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30660153" w:name="document"/>
    <w:bookmarkEnd w:id="30660153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1017609 | Erich Rosenbach | Muster
| Technische Checkliste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Altfahrzeuge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3000"/>
        <w:gridCol w:w="2000"/>
      </w:tblGrid>
      <w:tr>
        <w:trPr>
          <w:trHeight w:val="0" w:hRule="atLeast"/>
        </w:trPr>
        <w:tc>
          <w:tcPr>
            <w:tcW w:w="300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Betroffene Produktkategorien</w:t>
            </w:r>
          </w:p>
        </w:tc>
      </w:tr>
      <w:tr>
        <w:trPr>
          <w:trHeight w:val="0" w:hRule="atLeast"/>
        </w:trPr>
        <w:tc>
          <w:tcPr>
            <w:tcW w:w="3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56123903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Personen- und Kombinationskraftwagen (Klasse M)</w:t>
            </w:r>
          </w:p>
          <w:p>
            <w:pPr>
              <w:numPr>
                <w:ilvl w:val="0"/>
                <w:numId w:val="56123903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Fahrzeuge zur Güterbeförderung bis 3,5 t hzG (Klasse
N1)</w:t>
            </w:r>
          </w:p>
        </w:tc>
        <w:tc>
          <w:tcPr>
            <w:tcW w:w="2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699906501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Dreirädrige Kraftfahrzeuge</w:t>
            </w:r>
          </w:p>
        </w:tc>
      </w:tr>
      <w:tr>
        <w:trPr>
          <w:trHeight w:val="0" w:hRule="atLeast"/>
        </w:trPr>
        <w:tc>
          <w:tcPr>
            <w:tcW w:w="300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Melde- und Registrierungspflichten:</w:t>
            </w:r>
          </w:p>
        </w:tc>
      </w:tr>
      <w:tr>
        <w:trPr>
          <w:trHeight w:val="0" w:hRule="atLeast"/>
        </w:trPr>
        <w:tc>
          <w:tcPr>
            <w:tcW w:w="3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</w:t>
            </w:r>
          </w:p>
        </w:tc>
        <w:tc>
          <w:tcPr>
            <w:tcW w:w="2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  <w:tr>
        <w:trPr>
          <w:trHeight w:val="0" w:hRule="atLeast"/>
        </w:trPr>
        <w:tc>
          <w:tcPr>
            <w:tcW w:w="3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Rücknahmepflicht</w:t>
            </w:r>
          </w:p>
        </w:tc>
        <w:tc>
          <w:tcPr>
            <w:tcW w:w="2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3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Ja, durch Hersteller und
Importeur</w:t>
            </w:r>
          </w:p>
        </w:tc>
        <w:tc>
          <w:tcPr>
            <w:tcW w:w="2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  <w:tr>
        <w:trPr>
          <w:trHeight w:val="0" w:hRule="atLeast"/>
        </w:trPr>
        <w:tc>
          <w:tcPr>
            <w:tcW w:w="300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Pflicht zur Bestellung eines
Bevollmächtigten</w:t>
            </w:r>
          </w:p>
        </w:tc>
      </w:tr>
      <w:tr>
        <w:trPr>
          <w:trHeight w:val="0" w:hRule="atLeast"/>
        </w:trPr>
        <w:tc>
          <w:tcPr>
            <w:tcW w:w="3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Ja, durch
österreichischen Exporteur</w:t>
            </w:r>
          </w:p>
        </w:tc>
        <w:tc>
          <w:tcPr>
            <w:tcW w:w="2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363A4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  <w:r>
              <w:rPr>
                <w:rFonts w:ascii="Arial" w:hAnsi="Arial" w:eastAsia="Arial" w:cs="Arial"/>
                <w:color w:val="000000"/>
                <w:position w:val="0"/>
                <w:sz w:val="31"/>
                <w:szCs w:val="31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363A4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3000"/>
        <w:gridCol w:w="2000"/>
      </w:tblGrid>
      <w:tr>
        <w:trPr>
          <w:trHeight w:val="0" w:hRule="atLeast"/>
        </w:trPr>
        <w:tc>
          <w:tcPr>
            <w:tcW w:w="300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Rechtliche Grundlagen und relevante Verweise</w:t>
            </w:r>
          </w:p>
        </w:tc>
      </w:tr>
      <w:tr>
        <w:trPr>
          <w:trHeight w:val="0" w:hRule="atLeast"/>
        </w:trPr>
        <w:tc>
          <w:tcPr>
            <w:tcW w:w="3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Langtitel</w:t>
            </w:r>
          </w:p>
        </w:tc>
        <w:tc>
          <w:tcPr>
            <w:tcW w:w="2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Zuletzt geändert mit</w:t>
            </w:r>
          </w:p>
        </w:tc>
      </w:tr>
      <w:tr>
        <w:trPr>
          <w:trHeight w:val="0" w:hRule="atLeast"/>
        </w:trPr>
        <w:tc>
          <w:tcPr>
            <w:tcW w:w="3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Richtlinie 2000/53/EG über Altfahrzeuge</w:t>
            </w:r>
          </w:p>
        </w:tc>
        <w:tc>
          <w:tcPr>
            <w:tcW w:w="2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Delegierte Richtlinie (EU) 2020/363</w:t>
            </w:r>
          </w:p>
        </w:tc>
      </w:tr>
      <w:tr>
        <w:trPr>
          <w:trHeight w:val="0" w:hRule="atLeast"/>
        </w:trPr>
        <w:tc>
          <w:tcPr>
            <w:tcW w:w="3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Verordnung über die Abfallvermeidung, Sammlung und Behandlung
von Altfahrzeugen (Altfahrzeugeverordnung), BGBl II
Nr 407/2002</w:t>
            </w:r>
          </w:p>
        </w:tc>
        <w:tc>
          <w:tcPr>
            <w:tcW w:w="2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BGBl II Nr 489/2020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Normadressaten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Hersteller/Importeure: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(siehe Kap 2.2)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61761580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Stoffverbote und -beschränkungen</w:t>
            </w:r>
          </w:p>
          <w:p>
            <w:pPr>
              <w:numPr>
                <w:ilvl w:val="0"/>
                <w:numId w:val="61761580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Informationspflichten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gegenüber
Fahrzeugkäufern und Behandlern</w:t>
            </w:r>
          </w:p>
          <w:p>
            <w:pPr>
              <w:numPr>
                <w:ilvl w:val="0"/>
                <w:numId w:val="61761580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Registrierungspflicht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im EDM-Portal</w:t>
            </w:r>
          </w:p>
          <w:p>
            <w:pPr>
              <w:numPr>
                <w:ilvl w:val="0"/>
                <w:numId w:val="61761580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Vorsorgepflicht im Falle der Auflösung (zB durch Insolvenz)
durch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Haftungsübernahme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oder
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Garantieerklärung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durch ausländischen Hersteller,
Kooperationsvertrag, Versicherung oder Einrichtung eines
gemeinsamen Notfonds</w:t>
            </w:r>
          </w:p>
          <w:p>
            <w:pPr>
              <w:numPr>
                <w:ilvl w:val="0"/>
                <w:numId w:val="61761580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Rücknahmepflicht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und Errichtung von
Rücknahmestellen oder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Systemteilnahme</w:t>
            </w:r>
          </w:p>
          <w:p>
            <w:pPr>
              <w:numPr>
                <w:ilvl w:val="0"/>
                <w:numId w:val="61761580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Ausstellung eines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Verwertungsnachweises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für
Letzthalter</w:t>
            </w:r>
          </w:p>
          <w:p>
            <w:pPr>
              <w:numPr>
                <w:ilvl w:val="0"/>
                <w:numId w:val="61761580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Laufende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Meldepflichten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über zurückgenommene
und wiederverwendete bzw verwertete Altfahrzeuge</w:t>
            </w:r>
          </w:p>
          <w:p>
            <w:pPr>
              <w:numPr>
                <w:ilvl w:val="0"/>
                <w:numId w:val="61761580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Wiederverwendungs- und Verwertungsziele nachweislich
erfüllen</w:t>
            </w:r>
          </w:p>
          <w:p>
            <w:pPr>
              <w:numPr>
                <w:ilvl w:val="0"/>
                <w:numId w:val="61761580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Altfahrzeuge Behandlung in Shredder zuführen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Erstübernehmer: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(siehe Kap 2.3)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3772190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Registrierungspflicht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im EDM-Portal</w:t>
            </w:r>
          </w:p>
          <w:p>
            <w:pPr>
              <w:numPr>
                <w:ilvl w:val="0"/>
                <w:numId w:val="3772190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Wenn Rücknahme: dann unentgeltlich</w:t>
            </w:r>
          </w:p>
          <w:p>
            <w:pPr>
              <w:numPr>
                <w:ilvl w:val="0"/>
                <w:numId w:val="3772190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Ausstellung eines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Verwertungsnachweises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für
Letzthalter</w:t>
            </w:r>
          </w:p>
          <w:p>
            <w:pPr>
              <w:numPr>
                <w:ilvl w:val="0"/>
                <w:numId w:val="3772190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Laufende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Meldepflichten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über zurückgenommene
und wiederverwendete bzw verwertete Altfahrzeuge</w:t>
            </w:r>
          </w:p>
          <w:p>
            <w:pPr>
              <w:numPr>
                <w:ilvl w:val="0"/>
                <w:numId w:val="3772190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Wiederverwendungs- und Verwertungsziele nachweislich
erfüllen</w:t>
            </w:r>
          </w:p>
          <w:p>
            <w:pPr>
              <w:numPr>
                <w:ilvl w:val="0"/>
                <w:numId w:val="3772190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Altfahrzeuge Behandlung in Shredder zuführen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Behandler/Shredder: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(siehe Kap 2.4)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3949459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Informationspflichten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gegenüber Hersteller,
Importeur, System und Erstübernehmer</w:t>
            </w:r>
          </w:p>
          <w:p>
            <w:pPr>
              <w:numPr>
                <w:ilvl w:val="0"/>
                <w:numId w:val="3949459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Registrierungspflicht im EDM-Portal</w:t>
            </w:r>
          </w:p>
          <w:p>
            <w:pPr>
              <w:numPr>
                <w:ilvl w:val="0"/>
                <w:numId w:val="3949459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Wenn Rücknahme: dann unentgeltlich</w:t>
            </w:r>
          </w:p>
          <w:p>
            <w:pPr>
              <w:numPr>
                <w:ilvl w:val="0"/>
                <w:numId w:val="3949459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Ausstellung eines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Verwertungsnachweises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für
Letzthalter</w:t>
            </w:r>
          </w:p>
          <w:p>
            <w:pPr>
              <w:numPr>
                <w:ilvl w:val="0"/>
                <w:numId w:val="3949459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Laufende Meldepflichten über zurückgenommene und
wiederverwendete bzw verwertete Altfahrzeuge</w:t>
            </w:r>
          </w:p>
          <w:p>
            <w:pPr>
              <w:numPr>
                <w:ilvl w:val="0"/>
                <w:numId w:val="3949459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Altfahrzeuge entsprechend Vorgaben der Anlage 1 lagern und
behandeln</w:t>
            </w:r>
          </w:p>
          <w:p>
            <w:pPr>
              <w:numPr>
                <w:ilvl w:val="0"/>
                <w:numId w:val="3949459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Altfahrzeuge Behandlung in Shredder zuführen</w:t>
            </w:r>
          </w:p>
          <w:p>
            <w:pPr>
              <w:numPr>
                <w:ilvl w:val="0"/>
                <w:numId w:val="3949459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Shredder: weitere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Meldepflichten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Anfallstellen: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(siehe Kap 2.5)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90401966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Registrierungspflicht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im EDM-Portal</w:t>
            </w:r>
          </w:p>
          <w:p>
            <w:pPr>
              <w:numPr>
                <w:ilvl w:val="0"/>
                <w:numId w:val="90401966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Laufende Meldepflichten über angefallene Altfahrzeuge</w:t>
            </w:r>
          </w:p>
          <w:p>
            <w:pPr>
              <w:numPr>
                <w:ilvl w:val="0"/>
                <w:numId w:val="90401966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Altfahrzeuge entsprechend Vorgaben der Anlage 1 lagern</w:t>
            </w:r>
          </w:p>
          <w:p>
            <w:pPr>
              <w:numPr>
                <w:ilvl w:val="0"/>
                <w:numId w:val="90401966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Altfahrzeuge an Hersteller, Importeur oder Erstübernehmer
übergeben</w:t>
            </w:r>
          </w:p>
          <w:p>
            <w:pPr>
              <w:numPr>
                <w:ilvl w:val="0"/>
                <w:numId w:val="90401966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Altfahrzeuge Behandlung in Shredder zuführen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Fahrzeughändler: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(siehe Kap 2.6)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127385699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Wenn Rücknahme: dann unentgeltlich</w:t>
            </w:r>
          </w:p>
          <w:p>
            <w:pPr>
              <w:numPr>
                <w:ilvl w:val="0"/>
                <w:numId w:val="127385699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Ausstellung eines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Verwertungsnachweises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für
Letzthalter</w:t>
            </w:r>
          </w:p>
          <w:p>
            <w:pPr>
              <w:numPr>
                <w:ilvl w:val="0"/>
                <w:numId w:val="127385699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Altfahrzeuge Behandlung in Shredder zuführen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Österreichischer Exporteur: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(siehe Kap „Pflichten der österreichischen Exporteure
(Altfahrzeugeverordnung“)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20408088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Wenn in Umsetzung der Altfahrzeugerichtlinie von der
Rechtsordnung eines anderen EU-Staates gefordert</w:t>
            </w:r>
          </w:p>
          <w:p>
            <w:pPr>
              <w:numPr>
                <w:ilvl w:val="0"/>
                <w:numId w:val="20408088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Beauftragung und Benennung eines Bevollmächtigten (gilt ab 1.
Juli 2022)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4080884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7385699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04019664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494598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721906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17615805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99906501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61239037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8494218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0100064">
    <w:multiLevelType w:val="hybridMultilevel"/>
    <w:lvl w:ilvl="0" w:tplc="32004992">
      <w:start w:val="1"/>
      <w:numFmt w:val="decimal"/>
      <w:lvlText w:val="%1."/>
      <w:lvlJc w:val="left"/>
      <w:pPr>
        <w:ind w:left="720" w:hanging="360"/>
      </w:pPr>
    </w:lvl>
    <w:lvl w:ilvl="1" w:tplc="32004992" w:tentative="1">
      <w:start w:val="1"/>
      <w:numFmt w:val="lowerLetter"/>
      <w:lvlText w:val="%2."/>
      <w:lvlJc w:val="left"/>
      <w:pPr>
        <w:ind w:left="1440" w:hanging="360"/>
      </w:pPr>
    </w:lvl>
    <w:lvl w:ilvl="2" w:tplc="32004992" w:tentative="1">
      <w:start w:val="1"/>
      <w:numFmt w:val="lowerRoman"/>
      <w:lvlText w:val="%3."/>
      <w:lvlJc w:val="right"/>
      <w:pPr>
        <w:ind w:left="2160" w:hanging="180"/>
      </w:pPr>
    </w:lvl>
    <w:lvl w:ilvl="3" w:tplc="32004992" w:tentative="1">
      <w:start w:val="1"/>
      <w:numFmt w:val="decimal"/>
      <w:lvlText w:val="%4."/>
      <w:lvlJc w:val="left"/>
      <w:pPr>
        <w:ind w:left="2880" w:hanging="360"/>
      </w:pPr>
    </w:lvl>
    <w:lvl w:ilvl="4" w:tplc="32004992" w:tentative="1">
      <w:start w:val="1"/>
      <w:numFmt w:val="lowerLetter"/>
      <w:lvlText w:val="%5."/>
      <w:lvlJc w:val="left"/>
      <w:pPr>
        <w:ind w:left="3600" w:hanging="360"/>
      </w:pPr>
    </w:lvl>
    <w:lvl w:ilvl="5" w:tplc="32004992" w:tentative="1">
      <w:start w:val="1"/>
      <w:numFmt w:val="lowerRoman"/>
      <w:lvlText w:val="%6."/>
      <w:lvlJc w:val="right"/>
      <w:pPr>
        <w:ind w:left="4320" w:hanging="180"/>
      </w:pPr>
    </w:lvl>
    <w:lvl w:ilvl="6" w:tplc="32004992" w:tentative="1">
      <w:start w:val="1"/>
      <w:numFmt w:val="decimal"/>
      <w:lvlText w:val="%7."/>
      <w:lvlJc w:val="left"/>
      <w:pPr>
        <w:ind w:left="5040" w:hanging="360"/>
      </w:pPr>
    </w:lvl>
    <w:lvl w:ilvl="7" w:tplc="32004992" w:tentative="1">
      <w:start w:val="1"/>
      <w:numFmt w:val="lowerLetter"/>
      <w:lvlText w:val="%8."/>
      <w:lvlJc w:val="left"/>
      <w:pPr>
        <w:ind w:left="5760" w:hanging="360"/>
      </w:pPr>
    </w:lvl>
    <w:lvl w:ilvl="8" w:tplc="32004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100063">
    <w:multiLevelType w:val="hybridMultilevel"/>
    <w:lvl w:ilvl="0" w:tplc="143494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0100063">
    <w:abstractNumId w:val="60100063"/>
  </w:num>
  <w:num w:numId="60100064">
    <w:abstractNumId w:val="60100064"/>
  </w:num>
  <w:num w:numId="338494218">
    <w:abstractNumId w:val="338494218"/>
  </w:num>
  <w:num w:numId="561239037">
    <w:abstractNumId w:val="561239037"/>
  </w:num>
  <w:num w:numId="699906501">
    <w:abstractNumId w:val="699906501"/>
  </w:num>
  <w:num w:numId="617615805">
    <w:abstractNumId w:val="617615805"/>
  </w:num>
  <w:num w:numId="37721906">
    <w:abstractNumId w:val="37721906"/>
  </w:num>
  <w:num w:numId="39494598">
    <w:abstractNumId w:val="39494598"/>
  </w:num>
  <w:num w:numId="904019664">
    <w:abstractNumId w:val="904019664"/>
  </w:num>
  <w:num w:numId="127385699">
    <w:abstractNumId w:val="127385699"/>
  </w:num>
  <w:num w:numId="204080884">
    <w:abstractNumId w:val="2040808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38851693" Type="http://schemas.openxmlformats.org/officeDocument/2006/relationships/numbering" Target="numbering.xml"/><Relationship Id="rId469061108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