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5275110" w:name="document"/>
    <w:bookmarkEnd w:id="25275110"/>
    <w:p/>
    <w:p>
      <w:pPr>
        <w:widowControl w:val="on"/>
        <w:pBdr/>
        <w:spacing w:before="0" w:after="280" w:line="240" w:lineRule="auto"/>
        <w:ind w:left="0" w:right="0"/>
        <w:jc w:val="left"/>
      </w:pPr>
      <w:r>
        <w:rPr>
          <w:rFonts w:ascii="Arial" w:hAnsi="Arial" w:eastAsia="Arial" w:cs="Arial"/>
          <w:color w:val="363A40"/>
          <w:sz w:val="24"/>
          <w:szCs w:val="24"/>
        </w:rPr>
        <w:t xml:space="preserve">Dokument-ID: 498776 | FORUM Media (red)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Freier Dienstvertrag – mit Befristung</w:t>
      </w:r>
    </w:p>
    <w:p>
      <w:pPr>
        <w:widowControl w:val="on"/>
        <w:pBdr/>
        <w:spacing w:before="140" w:after="240" w:line="288" w:lineRule="auto"/>
        <w:ind w:left="0" w:right="0"/>
        <w:jc w:val="left"/>
      </w:pPr>
      <w:r>
        <w:rPr>
          <w:rFonts w:ascii="Arial" w:hAnsi="Arial" w:eastAsia="Arial" w:cs="Arial"/>
          <w:color w:val="000000"/>
          <w:sz w:val="20"/>
          <w:szCs w:val="20"/>
        </w:rPr>
        <w:t xml:space="preserve">Zwischen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Rechtsform …</w:t>
      </w:r>
      <w:r>
        <w:rPr>
          <w:rFonts w:ascii="Arial" w:hAnsi="Arial" w:eastAsia="Arial" w:cs="Arial"/>
          <w:color w:val="000000"/>
          <w:sz w:val="20"/>
          <w:szCs w:val="20"/>
        </w:rPr>
        <w:br/>
        <w:t xml:space="preserve">Firmenbuchnummer …</w:t>
      </w:r>
      <w:r>
        <w:rPr>
          <w:rFonts w:ascii="Arial" w:hAnsi="Arial" w:eastAsia="Arial" w:cs="Arial"/>
          <w:color w:val="000000"/>
          <w:sz w:val="20"/>
          <w:szCs w:val="20"/>
        </w:rPr>
        <w:br/>
        <w:t xml:space="preserve">Firmenbuchgericht …</w:t>
      </w:r>
      <w:r>
        <w:rPr>
          <w:rFonts w:ascii="Arial" w:hAnsi="Arial" w:eastAsia="Arial" w:cs="Arial"/>
          <w:color w:val="000000"/>
          <w:sz w:val="20"/>
          <w:szCs w:val="20"/>
        </w:rPr>
        <w:br/>
        <w:t xml:space="preserve">Anschrift …</w:t>
      </w:r>
      <w:r>
        <w:rPr>
          <w:rFonts w:ascii="Arial" w:hAnsi="Arial" w:eastAsia="Arial" w:cs="Arial"/>
          <w:color w:val="000000"/>
          <w:sz w:val="20"/>
          <w:szCs w:val="20"/>
        </w:rPr>
        <w:br/>
        <w:t xml:space="preserve">Unternehmenssitz …</w:t>
      </w:r>
      <w:r>
        <w:rPr>
          <w:rFonts w:ascii="Arial" w:hAnsi="Arial" w:eastAsia="Arial" w:cs="Arial"/>
          <w:color w:val="000000"/>
          <w:sz w:val="20"/>
          <w:szCs w:val="20"/>
        </w:rPr>
        <w:br/>
        <w:t xml:space="preserve">im Folgenden „Auftraggeber“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Herrn/Frau</w:t>
      </w:r>
      <w:r>
        <w:rPr>
          <w:rFonts w:ascii="Arial" w:hAnsi="Arial" w:eastAsia="Arial" w:cs="Arial"/>
          <w:color w:val="000000"/>
          <w:sz w:val="20"/>
          <w:szCs w:val="20"/>
        </w:rPr>
        <w:br/>
        <w:t xml:space="preserve">Name …</w:t>
      </w:r>
      <w:r>
        <w:rPr>
          <w:rFonts w:ascii="Arial" w:hAnsi="Arial" w:eastAsia="Arial" w:cs="Arial"/>
          <w:color w:val="000000"/>
          <w:sz w:val="20"/>
          <w:szCs w:val="20"/>
        </w:rPr>
        <w:br/>
        <w:t xml:space="preserve">Geburtsdatum …</w:t>
      </w:r>
      <w:r>
        <w:rPr>
          <w:rFonts w:ascii="Arial" w:hAnsi="Arial" w:eastAsia="Arial" w:cs="Arial"/>
          <w:color w:val="000000"/>
          <w:sz w:val="20"/>
          <w:szCs w:val="20"/>
        </w:rPr>
        <w:br/>
        <w:t xml:space="preserve">Anschrift …</w:t>
      </w:r>
      <w:r>
        <w:rPr>
          <w:rFonts w:ascii="Arial" w:hAnsi="Arial" w:eastAsia="Arial" w:cs="Arial"/>
          <w:color w:val="000000"/>
          <w:sz w:val="20"/>
          <w:szCs w:val="20"/>
        </w:rPr>
        <w:br/>
        <w:t xml:space="preserve">im Folgenden „Auftragnehmer“ genannt</w:t>
      </w:r>
    </w:p>
    <w:p>
      <w:pPr>
        <w:widowControl w:val="on"/>
        <w:pBdr/>
        <w:spacing w:before="140" w:after="240" w:line="288" w:lineRule="auto"/>
        <w:ind w:left="0" w:right="0"/>
        <w:jc w:val="left"/>
      </w:pPr>
      <w:r>
        <w:rPr>
          <w:rFonts w:ascii="Arial" w:hAnsi="Arial" w:eastAsia="Arial" w:cs="Arial"/>
          <w:color w:val="000000"/>
          <w:sz w:val="20"/>
          <w:szCs w:val="20"/>
        </w:rPr>
        <w:t xml:space="preserve">wird folgender</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Freier Dienstvertrag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Vertragsdauer</w:t>
      </w:r>
    </w:p>
    <w:p>
      <w:pPr>
        <w:widowControl w:val="on"/>
        <w:pBdr/>
        <w:spacing w:before="140" w:after="240" w:line="288" w:lineRule="auto"/>
        <w:ind w:left="0" w:right="0"/>
        <w:jc w:val="left"/>
      </w:pPr>
      <w:r>
        <w:rPr>
          <w:rFonts w:ascii="Arial" w:hAnsi="Arial" w:eastAsia="Arial" w:cs="Arial"/>
          <w:color w:val="000000"/>
          <w:sz w:val="20"/>
          <w:szCs w:val="20"/>
        </w:rPr>
        <w:t xml:space="preserve">Das freie Dienstverhältnis beginnt am … [Datum] und ist für die
Dauer von … Monaten befristet. Es endet daher am … [Datum] durch
Zeitablauf, ohne dass es einer Auflösungserklärung bedarf.</w:t>
      </w:r>
    </w:p>
    <w:p>
      <w:pPr>
        <w:widowControl w:val="on"/>
        <w:pBdr/>
        <w:spacing w:before="140" w:after="240" w:line="288" w:lineRule="auto"/>
        <w:ind w:left="0" w:right="0"/>
        <w:jc w:val="left"/>
      </w:pPr>
      <w:r>
        <w:rPr>
          <w:rFonts w:ascii="Arial" w:hAnsi="Arial" w:eastAsia="Arial" w:cs="Arial"/>
          <w:color w:val="000000"/>
          <w:sz w:val="20"/>
          <w:szCs w:val="20"/>
        </w:rPr>
        <w:t xml:space="preserve">Das Dienstverhältnis kann von beiden Seiten unter Einhaltung
einer vierwöchigen Kündigungsfrist gekündigt werden. Die Kündigung
ist an keinen Kündigungstermin gebunden und hat schriftlich zu
erfolgen.</w:t>
      </w:r>
    </w:p>
    <w:p>
      <w:pPr>
        <w:widowControl w:val="on"/>
        <w:pBdr/>
        <w:spacing w:before="140" w:after="240" w:line="288" w:lineRule="auto"/>
        <w:ind w:left="0" w:right="0"/>
        <w:jc w:val="left"/>
      </w:pPr>
      <w:r>
        <w:rPr>
          <w:rFonts w:ascii="Arial" w:hAnsi="Arial" w:eastAsia="Arial" w:cs="Arial"/>
          <w:color w:val="000000"/>
          <w:sz w:val="20"/>
          <w:szCs w:val="20"/>
        </w:rPr>
        <w:t xml:space="preserve">Ungeachtet der Kündigungsbestimmung kann das freie
Dienstverhältnis von beiden Zeiten jederzeit aus wichtigen Gründen
gelöst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Art der Tätigkeit</w:t>
      </w:r>
    </w:p>
    <w:p>
      <w:pPr>
        <w:widowControl w:val="on"/>
        <w:pBdr/>
        <w:spacing w:before="140" w:after="240" w:line="288" w:lineRule="auto"/>
        <w:ind w:left="0" w:right="0"/>
        <w:jc w:val="left"/>
      </w:pPr>
      <w:r>
        <w:rPr>
          <w:rFonts w:ascii="Arial" w:hAnsi="Arial" w:eastAsia="Arial" w:cs="Arial"/>
          <w:color w:val="000000"/>
          <w:sz w:val="20"/>
          <w:szCs w:val="20"/>
        </w:rPr>
        <w:t xml:space="preserve">Gegenstand des vorliegenden freien Dienstverhältnisses ist die
Durchführung … zB von Wartungsarbeiten an folgenden
Geräten/Maschinen: … Der Auftragnehmer verpflichtet sich, pro
Kalendermonat die Wartung an zumindest zehn dieser Geräte
durchzuführen.</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hat das Recht, einzelne Aufträge ohne Angabe
von Gründen abzulehnen.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Ort der
Leistungserbringung</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ist grundsätzlich an keinen bestimmten Ort
gebunden, jedoch kann sich aus der Natur des übernommenen
Einzelauftrages Abweichendes ergeben.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Arbeitszeit</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ist in der zeitlichen Durchführung der
übernommenen Aufträge frei. Er hat vereinbarte Stichtage bzw die
Öffnungszeiten der Gebäude, in denen die Arbeiten durchzuführen
sind, einzuhalten.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Weisungsfreiheit</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unterliegt – sofern sich nicht durch die Art
und Natur der Aufgabe Abweichendes ergibt – bei der Erfüllung der
Dienstleistung bzw bei der Durchführung der vereinbarten Aufträge
hinsichtlich der Gestaltung der Tätigkeit keinerlei Weisungen des
Auftraggebers.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Vertretungsbefugnis</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hat die Leistung im Wesentlichen selbst zu
erbringen, kann sich jedoch auch durch eine geeignete Person
vertreten lassen bzw auf eigene Rechnung geeignete Hilfskräfte
heranziehen. Diese Hilfskräfte unterliegen denselben
Verpflichtungen, zu deren Einhaltung sich der freie Auftragnehmer
in dieser Vereinbarung verpflichtet hat. Insbesondere unterliegt er
den Bestimmungen der Geheimhaltungs- und Verschwiegenheitspflicht.
Festgehalten wird, dass auch im Falle der Beiziehung von
Hilfskräften kein wie immer geartetes Vertragsverhältnis zwischen
der Hilfskraft und dem Auftraggeber entsteht, diese werden
keinesfalls Vertragspartner des Auftraggebers. Für Schäden, die
durch die Beiziehung von Hilfskräften oder Vertretern verursacht
werden, steht der Auftragnehmer nach § 1313a ABGB 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Entgelt</w:t>
      </w:r>
    </w:p>
    <w:p>
      <w:pPr>
        <w:widowControl w:val="on"/>
        <w:pBdr/>
        <w:spacing w:before="140" w:after="240" w:line="288" w:lineRule="auto"/>
        <w:ind w:left="0" w:right="0"/>
        <w:jc w:val="left"/>
      </w:pPr>
      <w:r>
        <w:rPr>
          <w:rFonts w:ascii="Arial" w:hAnsi="Arial" w:eastAsia="Arial" w:cs="Arial"/>
          <w:color w:val="000000"/>
          <w:sz w:val="20"/>
          <w:szCs w:val="20"/>
        </w:rPr>
        <w:t xml:space="preserve">Pro gewartetem Gerät/Einzelauftrag gebührt dem Auftragnehmer ein
Betrag von EUR … brutto.</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legt jeweils bis zum 10. des Folgemonats eine
Rechnung, in der die geleisteten Tätigkeiten aufgeschlüsselt
sind.</w:t>
      </w:r>
    </w:p>
    <w:p>
      <w:pPr>
        <w:widowControl w:val="on"/>
        <w:pBdr/>
        <w:spacing w:before="140" w:after="240" w:line="288" w:lineRule="auto"/>
        <w:ind w:left="0" w:right="0"/>
        <w:jc w:val="left"/>
      </w:pPr>
      <w:r>
        <w:rPr>
          <w:rFonts w:ascii="Arial" w:hAnsi="Arial" w:eastAsia="Arial" w:cs="Arial"/>
          <w:color w:val="000000"/>
          <w:sz w:val="20"/>
          <w:szCs w:val="20"/>
        </w:rPr>
        <w:t xml:space="preserve">Der ausgewiesene Betrag ist spätestens am Monatsende fällig und
wird auf ein vom Auftragnehmer bekannt zu gebendes Konto im Inland
überwiesen.</w:t>
      </w:r>
    </w:p>
    <w:p>
      <w:pPr>
        <w:widowControl w:val="on"/>
        <w:pBdr/>
        <w:spacing w:before="140" w:after="240" w:line="288" w:lineRule="auto"/>
        <w:ind w:left="0" w:right="0"/>
        <w:jc w:val="left"/>
      </w:pPr>
      <w:r>
        <w:rPr>
          <w:rFonts w:ascii="Arial" w:hAnsi="Arial" w:eastAsia="Arial" w:cs="Arial"/>
          <w:color w:val="000000"/>
          <w:sz w:val="20"/>
          <w:szCs w:val="20"/>
        </w:rPr>
        <w:t xml:space="preserve">Mit dem vereinbarten Bruttobetrag sind sämtliche Aufwendungen
des Auftragnehmers abgedeckt, insbesondere gebührt keine gesonderte
Abgeltung für Reiseaufwand und Telefonkosten.</w:t>
      </w:r>
    </w:p>
    <w:p>
      <w:pPr>
        <w:widowControl w:val="on"/>
        <w:pBdr/>
        <w:spacing w:before="140" w:after="240" w:line="288" w:lineRule="auto"/>
        <w:ind w:left="0" w:right="0"/>
        <w:jc w:val="left"/>
      </w:pPr>
      <w:r>
        <w:rPr>
          <w:rFonts w:ascii="Arial" w:hAnsi="Arial" w:eastAsia="Arial" w:cs="Arial"/>
          <w:color w:val="000000"/>
          <w:sz w:val="20"/>
          <w:szCs w:val="20"/>
        </w:rPr>
        <w:t xml:space="preserve">Mit dieser Regelung ist der Entgeltanspruch des Auftragnehmers
abschließend geregelt, insbesondere besteht kein Anspruch auf
Sonderzahlungen.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Versicherung und Abgaben</w:t>
      </w:r>
    </w:p>
    <w:p>
      <w:pPr>
        <w:widowControl w:val="on"/>
        <w:pBdr/>
        <w:spacing w:before="140" w:after="240" w:line="288" w:lineRule="auto"/>
        <w:ind w:left="0" w:right="0"/>
        <w:jc w:val="left"/>
      </w:pPr>
      <w:r>
        <w:rPr>
          <w:rFonts w:ascii="Arial" w:hAnsi="Arial" w:eastAsia="Arial" w:cs="Arial"/>
          <w:color w:val="000000"/>
          <w:sz w:val="20"/>
          <w:szCs w:val="20"/>
        </w:rPr>
        <w:t xml:space="preserve">Es wird darauf hingewiesen, dass das freie Dienstverhältnis der
Versicherungspflicht nach § 4 Abs 4 ASVG unterliegt. Vom
vereinbarten Bruttobetrag kommen die gesetzlich vorgesehenen
Dienstnehmerbeiträge zur Sozialversicherung (insbesondere Kranken-,
Unfall-, Arbeitslosenversicherung) zum Abzug.</w:t>
      </w:r>
    </w:p>
    <w:p>
      <w:pPr>
        <w:widowControl w:val="on"/>
        <w:pBdr/>
        <w:spacing w:before="140" w:after="240" w:line="288" w:lineRule="auto"/>
        <w:ind w:left="0" w:right="0"/>
        <w:jc w:val="left"/>
      </w:pPr>
      <w:r>
        <w:rPr>
          <w:rFonts w:ascii="Arial" w:hAnsi="Arial" w:eastAsia="Arial" w:cs="Arial"/>
          <w:color w:val="000000"/>
          <w:sz w:val="20"/>
          <w:szCs w:val="20"/>
        </w:rPr>
        <w:t xml:space="preserve">Der Dienstgeber entrichtet den Beitrag in die
Mitarbeitervorsorgekasse in der gesetzlichen Höhe (derzeit
1,53 %). Die betriebliche Mitarbeitervorsorge wird im
Unternehmen des Dienstgebers über folgende Mitarbeitervorsorgekasse
abgewickelt: …</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hat auf ausdrückliche Aufforderung des
Auftraggebers bekannt gegeben, dass er nicht im Besitz einer
Gewerbeberechtigung ist und daher nicht dem Versicherungsschutz
nach GSVG unterliegt.</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der Versicherungspflicht sind dem
Auftraggeber unverzüglich bekannt zu geben. Für sämtliche Schäden,
die der Auftraggeber durch das Unterlassen der Meldung erleidet,
steht der Auftragnehmer ein.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wird darauf hingewiesen, dass vom vereinbarten
Bruttoentgelt keine Lohnsteuer abgeführt wird: der Auftragnehmer
ist selbst für die ordnungsgemäße Veranlagung seiner Einkünfte
verantwortlich.</w:t>
      </w:r>
    </w:p>
    <w:p>
      <w:pPr>
        <w:widowControl w:val="on"/>
        <w:pBdr/>
        <w:spacing w:before="140" w:after="240" w:line="288" w:lineRule="auto"/>
        <w:ind w:left="0" w:right="0"/>
        <w:jc w:val="left"/>
      </w:pPr>
      <w:r>
        <w:rPr>
          <w:rFonts w:ascii="Arial" w:hAnsi="Arial" w:eastAsia="Arial" w:cs="Arial"/>
          <w:color w:val="000000"/>
          <w:sz w:val="20"/>
          <w:szCs w:val="20"/>
        </w:rPr>
        <w:t xml:space="preserve">Die Umsatzsteuer muss gesondert ausgewiesen werden und wird nur
dann ersetzt, wenn der Auftragnehmer eine Bestätigung des
Finanzamtes vorlegt, dass er der Umsatzsteuerpflicht
unterliegt.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Betriebsmittel</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für die Durchführung der Aufträge keine
wesentlichen Betriebsmittel erforderlich sind bzw dass diese vom
Auftraggeber bereitgestellt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Anwendung arbeitsrechtlicher
Regelungen</w:t>
      </w:r>
    </w:p>
    <w:p>
      <w:pPr>
        <w:widowControl w:val="on"/>
        <w:pBdr/>
        <w:spacing w:before="140" w:after="240" w:line="288" w:lineRule="auto"/>
        <w:ind w:left="0" w:right="0"/>
        <w:jc w:val="left"/>
      </w:pPr>
      <w:r>
        <w:rPr>
          <w:rFonts w:ascii="Arial" w:hAnsi="Arial" w:eastAsia="Arial" w:cs="Arial"/>
          <w:color w:val="000000"/>
          <w:sz w:val="20"/>
          <w:szCs w:val="20"/>
        </w:rPr>
        <w:t xml:space="preserve">Weiters wird festgehalten, dass die arbeitsrechtlichen
Gesetzesbestimmungen auf das gegenständliche freie Dienstverhältnis
nicht zur Anwendung gelangen, insbesondere unterliegt das freie
Dienstverhältnis nicht den Regelungen des im Unternehmen geltenden
Kollektivvertrages, des Angestellten-, Arbeitszeit- oder
Urlaubsgesetzes.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Dienstverhinderung</w:t>
      </w:r>
    </w:p>
    <w:p>
      <w:pPr>
        <w:widowControl w:val="on"/>
        <w:pBdr/>
        <w:spacing w:before="140" w:after="240" w:line="288" w:lineRule="auto"/>
        <w:ind w:left="0" w:right="0"/>
        <w:jc w:val="left"/>
      </w:pPr>
      <w:r>
        <w:rPr>
          <w:rFonts w:ascii="Arial" w:hAnsi="Arial" w:eastAsia="Arial" w:cs="Arial"/>
          <w:color w:val="000000"/>
          <w:sz w:val="20"/>
          <w:szCs w:val="20"/>
        </w:rPr>
        <w:t xml:space="preserve">Im Falle von Krankheit oder längerfristiger Abwesenheit, hat der
Auftragnehmer für eine geeignete Vertretung zu sorgen oder den
Auftraggeber über die Dienstverhinderung unverzüglich nach bekannt
werden bzw bei geplanten Abwesenheiten spätestens vier Wochen vor
Eintritt des Ereignisses zu informieren.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Verschwiegenheitspflicht und
Konkurrenzverbot</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ist verpflichtet, sämtliche ihm im Zuge der
Ausführung seiner Tätigkeit zur Kenntnis gelangten Betriebs- und
Geschäftsgeheimnisse sowie sonstiger Umstände gegenüber jedermann
strengstes Stillschweigen zu bewahren. Diese Verpflichtung gilt
gleichermaßen für sämtliche Umstände, die im Geschäftsleben von
Wert sein können, unabhängig davon, ob sie den Auftraggeber oder
seine Kunden betreffen. Die Verpflichtung zu Geheimhaltung und
Stillschweigen besteht auch über das Ende des Vertragsverhältnisses
hinaus. Der Auftragnehmer verpflichtet sich, dieser
Geheimhaltungsvereinbarung auch gegenüber Dritten, die er
allenfalls gemäß Punkt VI. dieser Vereinbarung beizieht,
Wirksamkeit zu verschaffen. Gleichfalls verpflichtet sich der
Auftragnehmer, die gegenständlichen Informationen auch nicht selbst
bzw für eigene Zwecke zu nutzen.</w:t>
      </w:r>
    </w:p>
    <w:p>
      <w:pPr>
        <w:widowControl w:val="on"/>
        <w:pBdr/>
        <w:spacing w:before="140" w:after="240" w:line="288" w:lineRule="auto"/>
        <w:ind w:left="0" w:right="0"/>
        <w:jc w:val="left"/>
      </w:pPr>
      <w:r>
        <w:rPr>
          <w:rFonts w:ascii="Arial" w:hAnsi="Arial" w:eastAsia="Arial" w:cs="Arial"/>
          <w:color w:val="000000"/>
          <w:sz w:val="20"/>
          <w:szCs w:val="20"/>
        </w:rPr>
        <w:t xml:space="preserve">Die Verschwiegenheitsverpflichtung bezieht sich auch auf die
Inhalte der Verpflichtungserklärung gem § 15 DSG 2000,
welche Bestandteil dieses Dienstvertrages ist.</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erklärt, dass er an keinen anderen
Auftraggeber gebunden ist und sich für die Dauer des
Vertragsverhältnisses auch an keinen anderen Auftrag- oder
Dienstgeber zu binden, der direkt oder indirekt in einem
Konkurrenzverhältnis zum Auftraggeber steht. Auch wenn der
Auftragnehmer der Überzeugung ist, dass eine Bindung an einen
anderen Auftrag- oder Dienstgeber keinesfalls eine Konkurrenzierung
des Auftraggebers darstellt, wird er dem Auftraggeber unverzüglich
davon Mitteilung machen, dass er eine Bindung an einen anderen
Auftrag- oder Dienstgeber beabsichtigt.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Verfallsfrist</w:t>
      </w:r>
    </w:p>
    <w:p>
      <w:pPr>
        <w:widowControl w:val="on"/>
        <w:pBdr/>
        <w:spacing w:before="140" w:after="240" w:line="288" w:lineRule="auto"/>
        <w:ind w:left="0" w:right="0"/>
        <w:jc w:val="left"/>
      </w:pPr>
      <w:r>
        <w:rPr>
          <w:rFonts w:ascii="Arial" w:hAnsi="Arial" w:eastAsia="Arial" w:cs="Arial"/>
          <w:color w:val="000000"/>
          <w:sz w:val="20"/>
          <w:szCs w:val="20"/>
        </w:rPr>
        <w:t xml:space="preserve">Es wird vereinbart, dass sämtliche Ansprüche aus dem
vorliegenden Vertragsverhältnis, mit Ausnahme jener Ansprüche, für
welche aufgrund zwingender gesetzlicher Bestimmungen eine andere
Regelung gilt, bei sonstigem Verfall innerhalb von drei Monaten ab
Entstehung des Anspruches beim Auftraggeber schriftlich geltend
gemacht werden müssen. Bei rechtzeitiger Geltendmachung bleibt die
gesetzliche Verjährungsfrist gewahrt.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Konventionalstrafe</w:t>
      </w:r>
    </w:p>
    <w:p>
      <w:pPr>
        <w:widowControl w:val="on"/>
        <w:pBdr/>
        <w:spacing w:before="140" w:after="240" w:line="288" w:lineRule="auto"/>
        <w:ind w:left="0" w:right="0"/>
        <w:jc w:val="left"/>
      </w:pPr>
      <w:r>
        <w:rPr>
          <w:rFonts w:ascii="Arial" w:hAnsi="Arial" w:eastAsia="Arial" w:cs="Arial"/>
          <w:color w:val="000000"/>
          <w:sz w:val="20"/>
          <w:szCs w:val="20"/>
        </w:rPr>
        <w:t xml:space="preserve">Ausdrücklich wird festgehalten, dass der Auftragnehmer bei der
Erfüllung seiner Aufträge die erforderliche Sorgfalt an den Tag zu
legen hat und im Falle der Sorgfaltswidrigkeit für dabei
verursachte Schäden einzustehen hat.</w:t>
      </w:r>
    </w:p>
    <w:p>
      <w:pPr>
        <w:widowControl w:val="on"/>
        <w:pBdr/>
        <w:spacing w:before="140" w:after="240" w:line="288" w:lineRule="auto"/>
        <w:ind w:left="0" w:right="0"/>
        <w:jc w:val="left"/>
      </w:pPr>
      <w:r>
        <w:rPr>
          <w:rFonts w:ascii="Arial" w:hAnsi="Arial" w:eastAsia="Arial" w:cs="Arial"/>
          <w:color w:val="000000"/>
          <w:sz w:val="20"/>
          <w:szCs w:val="20"/>
        </w:rPr>
        <w:t xml:space="preserve">Soweit nicht abweichend vereinbart, wird im Falle der Verletzung
der Pflichten aus diesem Vertrag, wie insbesondere wegen
mangelhafter Leistungserbringung, Schäden, die im Zusammenhang mit
der Ausführung der Tätigkeit dem Auftraggeber oder seinen Kunden
entstehen, Schäden, die durch die Auswahl der Vertretung oder durch
die Person selbst verursacht werden (§ 1313a ABGB), Verstoß
gegen die Konkurrenzklausel, die Verschwiegenheitspflicht, sowie im
Falle einer unbegründeten fristwidrigen vorzeitigen Auflösung des
freien Dienstverhältnisses eine Konventionalstrafe in Höhe von
EUR … vereinbart. Ausdrücklich wird festgehalten, dass die
Höhe der Konventionalstrafe angemessen ist und diese nicht dem
richterlichen Mäßigungsrecht unterliegt. Eine Geltendmachung eines
Schadenersatzes für darüber hinaus gehende Schäden wird durch diese
Regelung nicht berührt. Die Konventionalstrafe wird spätestens bei
Beendigung des freien Dienstverhältnisses fällig, bei
Schadensverursachung nach Feststellung der Schadenshöhe bzw
Eintritt der Leistungspflicht des Auftraggebers und kann vom
Auftraggeber mit den Honorarforderungen gegenverrechnet werden. Ist
der Betrag nicht ausreichend, verpflichtet sich der Auftragnehmer
den entsprechenden Betrag binnen 14 Tagen auf das Konto des
Auftraggebers einzubezahlen. Sollte die Vertragsverletzung erst
nach Beendigung des freien Dienstverhältnisses bekannt werden, ist
der Betrag sofort nach Kenntnis des anspruchsbegründenden
Sachverhalts fällig und ist von Auftragnehmer unverzüglich
einzuzahlen.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Schlussbestimmungen</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erklärt, sämtliche Angaben gewissenhaft und
wahrheitsgetreu gemacht zu haben und verpflichtet sich, allfällige
Änderungen dem Auftraggeber unverzüglich zu melden. Im Falle des
Unterlassens dieser Verpflichtung gehen die daraus erwachsenen
Nachteile zu Lasten des Auftragnehmers. Insbesondere hat der
Auftragnehmer Beitragszahlungen, die der Auftraggeber aufgrund
unrichtiger Angaben des Auftragnehmers zu leisten hat, umgehend zu
ersetzen.</w:t>
      </w:r>
    </w:p>
    <w:p>
      <w:pPr>
        <w:widowControl w:val="on"/>
        <w:pBdr/>
        <w:spacing w:before="140" w:after="240" w:line="288" w:lineRule="auto"/>
        <w:ind w:left="0" w:right="0"/>
        <w:jc w:val="left"/>
      </w:pPr>
      <w:r>
        <w:rPr>
          <w:rFonts w:ascii="Arial" w:hAnsi="Arial" w:eastAsia="Arial" w:cs="Arial"/>
          <w:color w:val="000000"/>
          <w:sz w:val="20"/>
          <w:szCs w:val="20"/>
        </w:rPr>
        <w:t xml:space="preserve">Zu dieser Vereinbarung bestehen keine mündlichen Nebenabreden.
Allfällige Änderungen und Ergänzungen zu diesem Vertrag haben in
Schriftform zu erfolgen, dies gilt auch für die Vereinbarung des
Abgehens von diesem Formerfordernis.</w:t>
      </w:r>
    </w:p>
    <w:p>
      <w:pPr>
        <w:widowControl w:val="on"/>
        <w:pBdr/>
        <w:spacing w:before="140" w:after="240" w:line="288" w:lineRule="auto"/>
        <w:ind w:left="0" w:right="0"/>
        <w:jc w:val="left"/>
      </w:pPr>
      <w:r>
        <w:rPr>
          <w:rFonts w:ascii="Arial" w:hAnsi="Arial" w:eastAsia="Arial" w:cs="Arial"/>
          <w:color w:val="000000"/>
          <w:sz w:val="20"/>
          <w:szCs w:val="20"/>
        </w:rPr>
        <w:t xml:space="preserve">Sollten einzelne Vereinbarungen dieses Vertrages nicht gültig
sein, werden die Vertragsparteien die ungültige Regelung durch eine
solche ersetzen, die der wirtschaftlichen Zielsetzung und den
gesetzlichen Bestimmungen entspricht.</w:t>
      </w:r>
    </w:p>
    <w:p>
      <w:pPr>
        <w:widowControl w:val="on"/>
        <w:pBdr/>
        <w:spacing w:before="140" w:after="240" w:line="288" w:lineRule="auto"/>
        <w:ind w:left="0" w:right="0"/>
        <w:jc w:val="left"/>
      </w:pPr>
      <w:r>
        <w:rPr>
          <w:rFonts w:ascii="Arial" w:hAnsi="Arial" w:eastAsia="Arial" w:cs="Arial"/>
          <w:color w:val="000000"/>
          <w:sz w:val="20"/>
          <w:szCs w:val="20"/>
        </w:rPr>
        <w:t xml:space="preserve">Der Auftragnehmer erklärt die vorliegende Vereinbarung gelesen
und verstanden zu haben und vollinhaltlich einverstanden zu
sein.</w:t>
      </w:r>
    </w:p>
    <w:p>
      <w:pPr>
        <w:widowControl w:val="on"/>
        <w:pBdr/>
        <w:spacing w:before="140" w:after="240" w:line="288" w:lineRule="auto"/>
        <w:ind w:left="0" w:right="0"/>
        <w:jc w:val="left"/>
      </w:pPr>
      <w:r>
        <w:rPr>
          <w:rFonts w:ascii="Arial" w:hAnsi="Arial" w:eastAsia="Arial" w:cs="Arial"/>
          <w:color w:val="000000"/>
          <w:sz w:val="20"/>
          <w:szCs w:val="20"/>
        </w:rPr>
        <w:t xml:space="preserve">Als Gerichtsstand für sämtliche Auseinandersetzungen im
Zusammenhang mit diesem Vertrag wird das sachlich zuständige
Gericht in … vereinbart.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Gelesen und vollinhaltlich einverstanden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Auftraggeber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Auftragnehmer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2807929" w:name="note1"/>
            <w:bookmarkEnd w:id="92807929"/>
            <w:bookmarkStart w:id="228658528492" w:name="note1"/>
            <w:r>
              <w:rPr>
                <w:rFonts w:ascii="Arial" w:hAnsi="Arial" w:eastAsia="Arial" w:cs="Arial"/>
                <w:b/>
                <w:bCs/>
                <w:color w:val="000000"/>
                <w:position w:val="0"/>
                <w:sz w:val="20"/>
                <w:szCs w:val="20"/>
              </w:rPr>
              <w:t xml:space="preserve">[1]</w:t>
            </w:r>
            <w:bookmarkEnd w:id="22865852849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Unter einem freien Dienstnehmer versteht man eine Person, die
sich zu Dienstleistungen für einen Auftraggeber für bestimmte oder
unbestimmte Zeit zur Erbringung von Dienstleistungen verpflichtet
und</w:t>
            </w:r>
          </w:p>
          <w:p>
            <w:pPr>
              <w:numPr>
                <w:ilvl w:val="0"/>
                <w:numId w:val="67685534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aus dieser Tätigkeit ein Entgelt bezieht,</w:t>
            </w:r>
          </w:p>
          <w:p>
            <w:pPr>
              <w:numPr>
                <w:ilvl w:val="0"/>
                <w:numId w:val="67685534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Dienstleistungen im Wesentlichen persönlich erbringt.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300634" w:name="note2"/>
            <w:bookmarkEnd w:id="57300634"/>
            <w:bookmarkStart w:id="8699300112722" w:name="note2"/>
            <w:r>
              <w:rPr>
                <w:rFonts w:ascii="Arial" w:hAnsi="Arial" w:eastAsia="Arial" w:cs="Arial"/>
                <w:b/>
                <w:bCs/>
                <w:color w:val="000000"/>
                <w:position w:val="0"/>
                <w:sz w:val="20"/>
                <w:szCs w:val="20"/>
              </w:rPr>
              <w:t xml:space="preserve">[2]</w:t>
            </w:r>
            <w:bookmarkEnd w:id="869930011272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Hauptunterschied zum echten Dienstvertrag ist das Fehlen der
„persönlichen Abhängigkeit“. Der freie Dienstnehmer ist weitgehend
selbstständig und hinsichtlich Arbeitszeit, Arbeitsort und
Arbeitsfolge nicht weisungsgebunden. Für die Beurteilung ob ein
freies oder echtes Dienstverhältnis vorliegt ist stets der wahre
wirtschaftliche Gehalt und nicht die die äußere Erscheinungsform
maßgebend.</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784403" w:name="note3"/>
            <w:bookmarkEnd w:id="18784403"/>
            <w:bookmarkStart w:id="4368584597688" w:name="note3"/>
            <w:r>
              <w:rPr>
                <w:rFonts w:ascii="Arial" w:hAnsi="Arial" w:eastAsia="Arial" w:cs="Arial"/>
                <w:b/>
                <w:bCs/>
                <w:color w:val="000000"/>
                <w:position w:val="0"/>
                <w:sz w:val="20"/>
                <w:szCs w:val="20"/>
              </w:rPr>
              <w:t xml:space="preserve">[3]</w:t>
            </w:r>
            <w:bookmarkEnd w:id="43685845976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folgenden typischen Merkmale kennzeichnen einen freien
Dienstvertrag:</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freien Dienstvertrag wird eine natürliche Person für einen
Auftraggeber tätig.</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freie Dienstnehmer verpflichtet sich für bestimmte oder
unbestimmte Zeit, für den anderen Dienstleistungen zu erbringen
(Dauerschuldverhältnis).</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Voraussetzung für die Qualifikation als freier Dienstnehmer ist
eine vertragliche Verpflichtung, wobei dieser Vertrag an keine
bestimmte Form gebunden ist.</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Grundlage dieser Verpflichtung ist ein freier Dienstvertrag,
wobei dieser Vertrag an keine bestimmte Form gebunden ist
(Schriftlichkeit wird dennoch empfohlen).</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Dienstnehmer schuldet ein sorgfältiges Wirken, ein Bemühen
und nicht einen Erfolg.</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Dienstnehmer ist vom Auftraggeber wirtschaftlich abhängig;
die persönliche Abhängigkeit ist jedoch weitgehend
eingeschränkt.</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Dienstnehmer ist nicht in die Organisation des
Auftraggebers eingebunden. Er ist nicht weisungsgebunden und hat
die Möglichkeit, den Ablauf seiner Arbeit selbstständig zu regeln
und diesen jederzeit zu ändern. Es fehlen also die wesentlichen
Merkmale der persönlichen Abhängigkeit.</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Auftraggeber schuldet das vereinbarte Entgelt.</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freie Dienstnehmer erbringt die Dienstleistung im
Wesentlichen persönlich, kann sich aber in der Regel vertreten
lassen.</w:t>
            </w:r>
          </w:p>
          <w:p>
            <w:pPr>
              <w:numPr>
                <w:ilvl w:val="0"/>
                <w:numId w:val="8491423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Beschäftigte verfügt über keine wesentlichen eigenen
Betriebsmittel.</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313654" w:name="note4"/>
            <w:bookmarkEnd w:id="57313654"/>
            <w:bookmarkStart w:id="7836901868495" w:name="note4"/>
            <w:r>
              <w:rPr>
                <w:rFonts w:ascii="Arial" w:hAnsi="Arial" w:eastAsia="Arial" w:cs="Arial"/>
                <w:b/>
                <w:bCs/>
                <w:color w:val="000000"/>
                <w:position w:val="0"/>
                <w:sz w:val="20"/>
                <w:szCs w:val="20"/>
              </w:rPr>
              <w:t xml:space="preserve">[4]</w:t>
            </w:r>
            <w:bookmarkEnd w:id="783690186849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An- und Abmeldung Sozialversicherung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Auftraggeber hat auch freie Dienstnehmer vor Arbeitsantritt
beim zuständigen Krankenversicherungsträger anzumelden. Die
Abmeldung eines freien Dienstnehmers hat binnen sieben Tagen nach
Ende der Pflichtversicherung zu erfolgen.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344455" w:name="note5"/>
            <w:bookmarkEnd w:id="97344455"/>
            <w:bookmarkStart w:id="1958544768127" w:name="note5"/>
            <w:r>
              <w:rPr>
                <w:rFonts w:ascii="Arial" w:hAnsi="Arial" w:eastAsia="Arial" w:cs="Arial"/>
                <w:b/>
                <w:bCs/>
                <w:color w:val="000000"/>
                <w:position w:val="0"/>
                <w:sz w:val="20"/>
                <w:szCs w:val="20"/>
              </w:rPr>
              <w:t xml:space="preserve">[5]</w:t>
            </w:r>
            <w:bookmarkEnd w:id="195854476812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SV-Beitragsgrundlage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Beitragsgrundlage bildet das Entgelt, das vom Dienstnehmer
in einem Kalendermonat erzielt wird. Unter diesen Entgeltbegriff
fallen alle Geld- und Sachbezüge, auf die der pflichtversicherte
freie Dienstnehmer aus dem Auftragsverhältnis Anspruch hat. Ebenso
sind jene Bezüge einzubeziehen, die der freie Dienstnehmer aufgrund
des Auftragsverhältnisses vom Auftraggeber oder von einem Dritten
erhält. Bei freien Dienstnehmern gilt, ebenso wie bei echten
Dienstnehmern, das Anspruchsprinzip. Die Beitragsgrundlage für die
SV-Beiträge ist mit der Höchstbeitragsgrundlage nach oben
beschränkt. Diese beträgt monatlich</w:t>
            </w:r>
          </w:p>
          <w:p>
            <w:pPr>
              <w:numPr>
                <w:ilvl w:val="0"/>
                <w:numId w:val="54349531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keine Sonderzahlungen bezogen werden, das 35-fache (2020:
EUR 6.265,–)</w:t>
            </w:r>
          </w:p>
          <w:p>
            <w:pPr>
              <w:numPr>
                <w:ilvl w:val="0"/>
                <w:numId w:val="54349531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sonst das 30-fache der täglichen Höchstbeitragsgrundlage (2020:
EUR 5.370,–).</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8249125" w:name="note6"/>
            <w:bookmarkEnd w:id="68249125"/>
            <w:bookmarkStart w:id="7953207482780" w:name="note6"/>
            <w:r>
              <w:rPr>
                <w:rFonts w:ascii="Arial" w:hAnsi="Arial" w:eastAsia="Arial" w:cs="Arial"/>
                <w:b/>
                <w:bCs/>
                <w:color w:val="000000"/>
                <w:position w:val="0"/>
                <w:sz w:val="20"/>
                <w:szCs w:val="20"/>
              </w:rPr>
              <w:t xml:space="preserve">[6]</w:t>
            </w:r>
            <w:bookmarkEnd w:id="795320748278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SV- und BV-Beiträge sind für freie Dienstnehmer am 15. des
Monats, der auf die Honorarzahlung folgt, fällig.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dem freien Dienstnehmer monatlich ein Honorar ausbezahlt,
so ist die monatliche Beitragsgrundlagenmeldung (mBGM) bis
spätestens zum 15. des Folgemonats an die Gebietskrankenkasse zu
übermitteln.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Eine Ausnahme besteht jedoch für Eintritte, die erst nach dem
15. des laufenden Folgemonats erfolgen. In diesen Fällen gilt die
monatliche Beitragsgrundlagenmeldung als rechtzeitig abgegeben,
wenn sie bis 15. des übernächsten Monats vorgelegt wird.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Erfolgt die Auszahlung des Honorars erst mehrere Monate
verzögert (zB Pauschalabrechnung für mehrere Monate) so ist neben
der Anmeldung des freien Dienstnehmers auch eine „mBGM ohne
Verrechnung“ bis zum 15. des Folgemonats an die Gebietskrankenkasse
zu erstatten. Damit sollen die Daten der reduzierten Anmeldung
ergänzt werden.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Bezieht sich die Entgeltleistung auf längere Zeiträume als einen
Kalendermonat, können auch Vorschreibebetriebe nun die Meldung bis
zum Siebenten des Kalendermonats erstatten, der der Entgeltleistung
folgt.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alle nachfolgenden Beitragszeiträume ist bis zur Auszahlung
des Honorars die Übermittlung einer „mBGM ohne Verrechnung“
zulässig, aber nicht zwingend.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erfolgter Honorarzahlung sind alle „mBGM ohne Verrechnung“
zu stornieren. Anstelle dessen sind bis zum 15. des der
Entgeltleistung folgenden Beitragszeitraumes für jeden betroffenen
Monat die entsprechenden mBGM „mit Verrechnung“ nachzureichen.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 Abmeldung des freien Dienstnehmers, wenn keine
Tätigkeit ausgeübt wird</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Der Abmeldegrund 29 kommt bei freien Dienstnehmern zur
Anwendung, wenn in einem Monat keine Tätigkeit ausgeübt wird und
kein Entgelt gebührt. Hat der freie Dienstnehmer wieder Anspruch
auf Entlohnung, ist eine neuerliche Anmeldung zu erstatten.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512594" w:name="note7"/>
            <w:bookmarkEnd w:id="11512594"/>
            <w:bookmarkStart w:id="6029205118800" w:name="note7"/>
            <w:r>
              <w:rPr>
                <w:rFonts w:ascii="Arial" w:hAnsi="Arial" w:eastAsia="Arial" w:cs="Arial"/>
                <w:b/>
                <w:bCs/>
                <w:color w:val="000000"/>
                <w:position w:val="0"/>
                <w:sz w:val="20"/>
                <w:szCs w:val="20"/>
              </w:rPr>
              <w:t xml:space="preserve">[7]</w:t>
            </w:r>
            <w:bookmarkEnd w:id="602920511880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Bemessungsgrundlage Lohnnebenkosten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Bemessungsgrundlage gehören Gehälter und sonstige
Vergütungen jeder Art, die der freie Dienstnehmer als Gegenleistung
(Entgelt) für die Erbringung von Dienstleistungen im Rahmen des
freien Dienstvertrages erhält. Aufwandsentschädigungen an freie
Dienstnehmer, die aufgrund der VO über beitragsfreie pauschalierte
Aufwandsentschädigungen (zB für Lehrende an Einrichtungen, die
vorwiegend Erwachsenenbildung dienen, Musiker, Filmschauspieler
etc; nicht als Entgelt iSd § 49 Abs 1 ASVG) gelten,
unterliegen als Vergütungen jeder Art jedoch der
Kommunalsteuerpflicht.</w:t>
            </w:r>
            <w:r>
              <w:rPr>
                <w:rFonts w:ascii="Arial" w:hAnsi="Arial" w:eastAsia="Arial" w:cs="Arial"/>
                <w:color w:val="000000"/>
                <w:position w:val="0"/>
                <w:sz w:val="20"/>
                <w:szCs w:val="20"/>
              </w:rPr>
              <w:br/>
              <w:t xml:space="preserve">Pauschale Kostenersätze (zB Kilometergeld, Tagesgeld,
Nächtigungsgeld) gehören zur Bemessungsgrundlage. Tatsächlich
belegmäßig nachgewiesene Aufwendungen für Reisetickets (zB
Bahnticket, Flugticket) oder eine Nächtigungsmöglichkeit (zB
Hotelrechnung) im Zusammenhang mit einer beruflichen Reise
(unabhängig davon ob diese vom Auftraggeber oder vom freien
Dienstnehmer bezahlt werden), erhöhen jedoch nicht die
Bemessungsgrundlage. Hingegen sind belegmäßig nachgewiesene
Verpflegungskosten immer kommunalsteuerpflichtig.</w:t>
            </w:r>
            <w:r>
              <w:rPr>
                <w:rFonts w:ascii="Arial" w:hAnsi="Arial" w:eastAsia="Arial" w:cs="Arial"/>
                <w:color w:val="000000"/>
                <w:position w:val="0"/>
                <w:sz w:val="20"/>
                <w:szCs w:val="20"/>
              </w:rPr>
              <w:br/>
              <w:t xml:space="preserve">BV-Beiträge, die der Auftraggeber für den freien Dienstnehmer zu
entrichten hat, zählen nicht zur Bemessungsgrundlage.</w:t>
            </w:r>
            <w:r>
              <w:rPr>
                <w:rFonts w:ascii="Arial" w:hAnsi="Arial" w:eastAsia="Arial" w:cs="Arial"/>
                <w:color w:val="000000"/>
                <w:position w:val="0"/>
                <w:sz w:val="20"/>
                <w:szCs w:val="20"/>
              </w:rPr>
              <w:br/>
              <w:t xml:space="preserve">Sozialversicherungsbeiträge, die vom Auftraggeber für den freien
Dienstnehmer einbehalten werden, dürfen die Bemessungsgrundlage
nicht mindern. Übernimmt der Auftraggeber die Bezahlung dieser
Sozialversicherungsbeiträge, dann gehören sie zu den Vergütungen
und sind kommunalsteuerpflichtig. Der Arbeitgeberanteil zur
Sozialversicherung zählt nicht zu den Vergütungen.</w:t>
            </w:r>
            <w:r>
              <w:rPr>
                <w:rFonts w:ascii="Arial" w:hAnsi="Arial" w:eastAsia="Arial" w:cs="Arial"/>
                <w:color w:val="000000"/>
                <w:position w:val="0"/>
                <w:sz w:val="20"/>
                <w:szCs w:val="20"/>
              </w:rPr>
              <w:br/>
              <w:t xml:space="preserve">Betriebsmittel, die im Betriebsvermögen des Auftraggebers
verbleiben und die zur Erfüllung des freien Dienstvertrages
verwendet werden, stellen keine Vergütungen. Es kommt daher zu
keiner Erhöhung der Bemessungsgrundlage.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918218" w:name="note8"/>
            <w:bookmarkEnd w:id="70918218"/>
            <w:bookmarkStart w:id="8032570259084" w:name="note8"/>
            <w:r>
              <w:rPr>
                <w:rFonts w:ascii="Arial" w:hAnsi="Arial" w:eastAsia="Arial" w:cs="Arial"/>
                <w:b/>
                <w:bCs/>
                <w:color w:val="000000"/>
                <w:position w:val="0"/>
                <w:sz w:val="20"/>
                <w:szCs w:val="20"/>
              </w:rPr>
              <w:t xml:space="preserve">[8]</w:t>
            </w:r>
            <w:bookmarkEnd w:id="803257025908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Freie Dienstnehmer und Arbeitsrecht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für echte Dienstnehmer typischen arbeitsrechtlichen Normen,
wie Bestimmungen über Arbeitszeit und Arbeitsruhe, Urlaubsanspruch
(zB fünf Wochen Urlaub), Entgeltfortzahlung im Krankheitsfall etc
gelten für freie Dienstnehmer nicht. Auch sind Kollektivverträge
und die dort geregelten Ansprüche (zB Mindestlohn, Urlaubs- und
Weihnachtsgeld) auf freie Dienstnehmer nicht anwendbar.</w:t>
            </w:r>
            <w:r>
              <w:rPr>
                <w:rFonts w:ascii="Arial" w:hAnsi="Arial" w:eastAsia="Arial" w:cs="Arial"/>
                <w:color w:val="000000"/>
                <w:position w:val="0"/>
                <w:sz w:val="20"/>
                <w:szCs w:val="20"/>
              </w:rPr>
              <w:br/>
              <w:t xml:space="preserve">Für freie Dienstverträge gilt mangels anwendbarer
arbeitsrechtlicher Bestimmungen der Grundsatz der
Vertragsfreiheit.</w:t>
            </w:r>
            <w:r>
              <w:rPr>
                <w:rFonts w:ascii="Arial" w:hAnsi="Arial" w:eastAsia="Arial" w:cs="Arial"/>
                <w:color w:val="000000"/>
                <w:position w:val="0"/>
                <w:sz w:val="20"/>
                <w:szCs w:val="20"/>
              </w:rPr>
              <w:br/>
              <w:t xml:space="preserve">Folgende arbeitsrechtliche Bestimmungen sind auch auf freie
Dienstverträge anwendbar:</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Kündigungsfristen der §§ 1159 ff ABGB (14 Tage bei
Arbeitern, vier Wochen bei Angestellten nach dreimonatiger Dauer
des Dienstverhältnisses).</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Auch der freie Dienstnehmer hat bei fristwidriger Kündigung
durch den Arbeitgeber und bei ungerechtfertigter Entlassung
Anspruch auf Kündigungsentschädigung (OGH 20.08.2008, 9 ObA
17/08b).</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Ebenso ist die vorzeitige Auflösung eines freien
Dienstverhältnisses gem §§ 1162 ff ABGB möglich, zB wegen
Ehrenbeleidigung (OGH 9 ObA 15/03 vom 25.6.2003).</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Betriebliche Übung: Betriebliche Übung liegt nach der
Rechtsprechung vor, wenn der Arbeitgeber bestimmte Leistungen, auf
die kein Rechtsanspruch besteht, vorbehaltlos mehrmals gewährt.
Diesfalls erwirbt der Leistungsempfänger einen Anspruch auf die
ursprünglich freiwillige Leistung.</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Dienstnehmerhaftpflichtgesetz: Dieses Gesetz schränkt die
Schadenersatzpflicht des Dienstnehmers für Schäden, die er im Zuge
seiner Tätigkeit dem Dienstgeber zugefügt hat, ein.</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Freie Dienstnehmer haben arbeitsrechtlich keinen Anspruch auf
Entgeltfortzahlung durch den Arbeitgeber, da sie als Selbstständige
gelten. Da freie Dienstnehmer seitens der Sozialversicherung echten
Dienstnehmern leistungsrechtlich gleichgestellt wurden, haben freie
Dienstnehmer ab dem 4. Tag der Erkrankung Anspruch auf Krankengeld.
Die Auszahlung des Krankengeldes erfolgt jedoch durch die
Gebietskrankenkasse. Für die Berechnung des Krankengelds ist der
letzte volle Beitragszeitraum vor Eintritt des Versicherungsfalls
maßgeblich. Für Versicherungsfälle, die nach dem 1. November 2010
eingetreten sind, sind für die Berechnung des Krankengelds die
letzten drei Monate vor Eintritt des Versicherungsfalls maßgeblich.
Die Auszahlung des Krankengelds erfolgt brutto für netto, da freie
Dienstnehmer steuerlich als Selbstständige gelten. Aufgrund des
Krankengeldbezuges übermittelt die Gebietskrankenkasse aber einen
Lohnzettel ans Finanzamt.</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Freie Dienstnehmer haben Anspruch auf die Abfertigung neu.
Sofern das freie Dienstverhältnis länger als einen Monat dauert,
ist ein BV-Beitrag in Höhe von 1,53 % des monatlichen Entgelts
durch den Auftraggeber zu leisten. Der erste Monat ist auf alle
Fälle beitragsfrei. Die Bestimmungen der Abfertigung neu gelten für
freie Dienstverhältnisse, die nach dem 31.12.2007 begonnen haben.
Die Abfuhr des BV-Beitrages erfolgt monatlich. Die Beiträge sind
bis zum 15. des Folgemonats an die GKK zu entrichten.</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Freie Dienstnehmerinnen dürfen während des generellen und des
individuellen Beschäftigungsverbots vor der Geburt und während des
generellen Beschäftigungsverbots nach der Geburt nicht beschäftigt
werden.</w:t>
            </w:r>
          </w:p>
          <w:p>
            <w:pPr>
              <w:numPr>
                <w:ilvl w:val="0"/>
                <w:numId w:val="6070567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Kündigung einer freien Dienstnehmerin, die wegen ihrer
Schwangerschaft oder eines Beschäftigungsverbots bis vier Monate
nach der Geburt ausgesprochen wird, kann bei Gericht binnen zwei
Wochen nach Ausspruch der Kündigung angefochten werden. Die freie
Dienstnehmerin hat den Anfechtungsgrund glaubhaft zu machen. Die
Klage ist abzuweisen, wenn bei Abwägung aller Umstände eine höhere
Wahrscheinlichkeit dafür spricht, dass ein anderes vom Dienstgeber
glaubhaft gemachtes Motiv für die Kündigung ausschlaggebend war.
Lässt die freie Dienstnehmerin die Kündigung gegen sich gelten, so
ist § 1162b erster Satz ABGB anzuwenden. In einem
Anfechtungsverfahren steht keiner Partei ein Kostenersatzanspruch
zu (§ 1 Abs 5 MSchG, § 10 Abs 8 MSchG).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705671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4349531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491423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768553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45834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3829081">
    <w:multiLevelType w:val="hybridMultilevel"/>
    <w:lvl w:ilvl="0" w:tplc="56641175">
      <w:start w:val="1"/>
      <w:numFmt w:val="decimal"/>
      <w:lvlText w:val="%1."/>
      <w:lvlJc w:val="left"/>
      <w:pPr>
        <w:ind w:left="720" w:hanging="360"/>
      </w:pPr>
    </w:lvl>
    <w:lvl w:ilvl="1" w:tplc="56641175" w:tentative="1">
      <w:start w:val="1"/>
      <w:numFmt w:val="lowerLetter"/>
      <w:lvlText w:val="%2."/>
      <w:lvlJc w:val="left"/>
      <w:pPr>
        <w:ind w:left="1440" w:hanging="360"/>
      </w:pPr>
    </w:lvl>
    <w:lvl w:ilvl="2" w:tplc="56641175" w:tentative="1">
      <w:start w:val="1"/>
      <w:numFmt w:val="lowerRoman"/>
      <w:lvlText w:val="%3."/>
      <w:lvlJc w:val="right"/>
      <w:pPr>
        <w:ind w:left="2160" w:hanging="180"/>
      </w:pPr>
    </w:lvl>
    <w:lvl w:ilvl="3" w:tplc="56641175" w:tentative="1">
      <w:start w:val="1"/>
      <w:numFmt w:val="decimal"/>
      <w:lvlText w:val="%4."/>
      <w:lvlJc w:val="left"/>
      <w:pPr>
        <w:ind w:left="2880" w:hanging="360"/>
      </w:pPr>
    </w:lvl>
    <w:lvl w:ilvl="4" w:tplc="56641175" w:tentative="1">
      <w:start w:val="1"/>
      <w:numFmt w:val="lowerLetter"/>
      <w:lvlText w:val="%5."/>
      <w:lvlJc w:val="left"/>
      <w:pPr>
        <w:ind w:left="3600" w:hanging="360"/>
      </w:pPr>
    </w:lvl>
    <w:lvl w:ilvl="5" w:tplc="56641175" w:tentative="1">
      <w:start w:val="1"/>
      <w:numFmt w:val="lowerRoman"/>
      <w:lvlText w:val="%6."/>
      <w:lvlJc w:val="right"/>
      <w:pPr>
        <w:ind w:left="4320" w:hanging="180"/>
      </w:pPr>
    </w:lvl>
    <w:lvl w:ilvl="6" w:tplc="56641175" w:tentative="1">
      <w:start w:val="1"/>
      <w:numFmt w:val="decimal"/>
      <w:lvlText w:val="%7."/>
      <w:lvlJc w:val="left"/>
      <w:pPr>
        <w:ind w:left="5040" w:hanging="360"/>
      </w:pPr>
    </w:lvl>
    <w:lvl w:ilvl="7" w:tplc="56641175" w:tentative="1">
      <w:start w:val="1"/>
      <w:numFmt w:val="lowerLetter"/>
      <w:lvlText w:val="%8."/>
      <w:lvlJc w:val="left"/>
      <w:pPr>
        <w:ind w:left="5760" w:hanging="360"/>
      </w:pPr>
    </w:lvl>
    <w:lvl w:ilvl="8" w:tplc="56641175" w:tentative="1">
      <w:start w:val="1"/>
      <w:numFmt w:val="lowerRoman"/>
      <w:lvlText w:val="%9."/>
      <w:lvlJc w:val="right"/>
      <w:pPr>
        <w:ind w:left="6480" w:hanging="180"/>
      </w:pPr>
    </w:lvl>
  </w:abstractNum>
  <w:abstractNum w:abstractNumId="53829080">
    <w:multiLevelType w:val="hybridMultilevel"/>
    <w:lvl w:ilvl="0" w:tplc="289666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829080">
    <w:abstractNumId w:val="53829080"/>
  </w:num>
  <w:num w:numId="53829081">
    <w:abstractNumId w:val="53829081"/>
  </w:num>
  <w:num w:numId="884583494">
    <w:abstractNumId w:val="884583494"/>
  </w:num>
  <w:num w:numId="676855349">
    <w:abstractNumId w:val="676855349"/>
  </w:num>
  <w:num w:numId="849142336">
    <w:abstractNumId w:val="849142336"/>
  </w:num>
  <w:num w:numId="543495310">
    <w:abstractNumId w:val="543495310"/>
  </w:num>
  <w:num w:numId="607056715">
    <w:abstractNumId w:val="6070567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96081800" Type="http://schemas.openxmlformats.org/officeDocument/2006/relationships/numbering" Target="numbering.xml"/><Relationship Id="rId62901285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