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0073896" w:name="document"/>
    <w:bookmarkEnd w:id="60073896"/>
    <w:p/>
    <w:p>
      <w:pPr>
        <w:widowControl w:val="on"/>
        <w:pBdr/>
        <w:spacing w:before="0" w:after="280" w:line="240" w:lineRule="auto"/>
        <w:ind w:left="0" w:right="0"/>
        <w:jc w:val="left"/>
      </w:pPr>
      <w:r>
        <w:rPr>
          <w:rFonts w:ascii="Arial" w:hAnsi="Arial" w:eastAsia="Arial" w:cs="Arial"/>
          <w:color w:val="363A40"/>
          <w:sz w:val="24"/>
          <w:szCs w:val="24"/>
        </w:rPr>
        <w:t xml:space="preserve">Dokument-ID: 867898 | Alexandra Cervinka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Unterhaltsherabsetzung/Unterhaltserhöhung</w:t>
      </w:r>
    </w:p>
    <w:p>
      <w:pPr>
        <w:numPr>
          <w:ilvl w:val="0"/>
          <w:numId w:val="73789295"/>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Allgemeines</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Jeder Unterhaltspflicht wohnt nach ständiger Judikatur (zB 6 Ob
175/18f iFamZ 2019/48 [stillschweigend] die Umstandsklausel inne,
sodass eine wesentliche Änderung der Verhältnisse zur
Unterhaltsneufestsetzung führt. Jede nachträgliche
Sachverhaltsänderung, die eine neue Bemessung des Unterhalts
rechtfertigt, ist zulässiger Anlass für einen neuen Antrag/eine
neue Klage (2 Ob 122/06i).</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Gesetzliche Unterhaltspflichten sowie gerichtliche
Unterhaltsvereinbarungen und -entscheidungen schließen die
Umstandsklausel (geänderte Verhältnisse) mit ein.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wesentlicher Änderung entscheidungsrelevanter Umstände kann
daher auch bei rechtskräftig entschiedenen Unterhaltsansprüchen
eine Neufestsetzung des gesetzlichen Unterhaltes im Wege einer
Abänderung der bestehenden Entscheidung oder allenfalls ein
Herabsetzungsbegehren mittels Oppositionsklage begehrt werden.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Neben Sachverhaltsänderungen (zB Änderung der
Unterhaltsbemessungsgrundlage) kommen auch Änderungen der
gesetzlichen Regelungen oder tiefgreifende Änderungen der
Rechtsprechung in Betracht. Sind die Parteien bei Abschluss des
Vergleiches von falschen Bemessungsgrundlagen ausgegangen, so liegt
ebenso eine Verhältnisänderung vor.</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Umstandsklausel wird erst durch eine wesentliche
Umstandsänderung ausgelöst. Darunter versteht man eine nicht bloß
unbedeutende oder unerhebliche Veränderung, dh die
Unterhaltsdifferenz muss auch merkbar sein.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Auch im außerstreitigen Verfahren ergangene
Unterhaltsfestsetzungen unterliegen der materiellen Rechtskraft,
sie können nur bei geänderten Verhältnissen abgeändert werden. Die
materielle Rechtskraft der Entscheidung setzt aber voraus, dass dem
Gericht alle für die Unterhaltsbemessung maßgeblichen Umstände
bekannt sein müssen, im Fall der Genehmigung eines
Unterhaltsvergleichs (oder bei der gleichzuhaltenden
Unterhaltsfestsetzung, die den Vergleich als tragende Begründung
heranzieht) also auch der Umstand, dass eine für die Bejahung einer
anfechtungsfesten Willenseinigung erforderliche Kenntnis der
vertragschließenden Parteien über die Vergleichsgrundlage vorlag.
Der Irrtum einer Partei und der darauf beruhende Willensmangel kann
daher im Sinne der weiten Auslegung der Umstandsklausel gegen die
materielle Rechtskraft ins Treffen geführt und zum Gegenstand eines
Unterhaltserhöhungsantrags (auch für die Vergangenheit) gemacht
werden (RS0107666).</w:t>
      </w:r>
    </w:p>
    <w:p>
      <w:pPr>
        <w:numPr>
          <w:ilvl w:val="0"/>
          <w:numId w:val="73789295"/>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Wesentliche Änderung der Verhältnisse</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Wesentliche Änderungen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Änderung des relevanten Sachverhaltes, zB die Änderung der
Leistungsfähigkeit des Unterhaltspflichtigen wie wesentliche
Einkommenserhöhung oder -minderung, das Hinzutreten oder der
Wegfall von Sorgepflichten sind wesentliche Änderungen der
Verhältnisse, die zu einer Neubemessung des Unterhaltes
führen.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Ausgangsbasis für die Beurteilung, ob eine Änderung der
Verhältnisse eingetreten ist, sind sowohl die nachträglich
feststellbaren und für die Unterhaltsbemessung bestimmenden
Umstände, als auch die von den Parteien übereinstimmend
vorausgesetzten oder zugrunde gelegten einzelnen
Unterhaltsbemessungsgrundlagen (6 Ob 142/02d = EF 100.072).
</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wesentliche Einkommenserhöhung des Unterhaltspflichtigen
stellen geänderte Verhältnisse dar (6 Ob 538/91 = EF 65.779), und
zwar eine solche um mehr als 10 % (2 Ob 37/02h).</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Auch eine wesentliche Einkommensminderung des
Unterhaltspflichtigen um mindestens 8 % (6 Ob 2206/96x) ist
ein relevanter Umstand (3 Ob 2200/96t), der zu einer
Unterhaltsneubemessung führen kann.</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6 Ob 57/03f ist bei der Neubemessung aufgrund geänderten
Einkommens des Unterhaltspflichtigen die seinerzeitige Relation
zwischen Einkommenshöhe und Unterhaltshöhe zu beachten, wenn der
Unterhalt in einem Vergleich festgelegt worden ist.</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Unterhaltserhöhungsantrag ist nach stRsp erst bei einer
10%igen Einkommenssteigerung zulässig (EFSlg 80.751; 89.565;
96.323; 96.323; 96.326; 100.075; 110.696; 116.777), eine Steigerung
von 5 % reicht noch nicht aus (EFSlg 80.750).</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Nachfolgend eine Übersicht von Einzelfällen, bei welchen durch
eine erhebliche Änderung der Unterhaltsbemessungsgrundlage eine
Änderung der bestehenden Unterhaltspflicht zu erfolgen hat:
</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Einkommenserhöhung um mehr als 10 % (2 Ob 37/02h)</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kommt nicht auf den nominellen Anstieg des Einkommens an,
sondern es ist auch auf die Kaufkraftverringerung der Währung, in
der der Unterhaltspflichtige seine Bezüge erhält, Bedacht zu nehmen
(1 Ob 646/86)</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Wesentliche Einkommensminderung des Unterhaltspflichtigen um
mindestens 8 % (6 Ob 2206/96x)</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Wegfall der Voraussetzungen für eine Anspannung (9 Ob
23/98t)</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Einkommensminderung des Unterhaltspflichtigen wegen einer
länger als zwei Monate dauernden Untersuchungshaft (6 Ob
2206/96x)</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Nicht jedoch eine kurzfristige saisonelle, dh zeitlich ungefähr
vorhersehbare Arbeitslosigkeit, weil der Unterhaltspflichtige
seiner schwankenden Einkommenssituation durch entsprechende
Vorkehrung Rechnung zu tragen hat (6 Ob 81/00f)</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Hinzutreten einer weiteren Sorgepflicht (4 Ob 2327/96a)</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rückwirkende Erhöhung der Unterhaltspflicht aufgrund des
Wegfalls einer Sorgepflicht wegen erfolgreicher Bestreitung der
Ehelichkeit ist nicht möglich, weil der Scheinvater bis zur
Rechtskraft des Bestreitungsurteils unterhaltspflichtig war (2 Ob
541/94)</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Verlegung des Wohnsitzes von Deutschland nach Österreich, da
damit eine neue Rechtsordnung anwendbar ist; auch
Gesetzesänderungen und tiefgreifende Änderung der Rechtsprechung
stellen eine derartige wesentliche Änderung dar. Daher kann auch
ein deutscher Unterhaltstitel rückwirkend erhöht werden (9 Ob
121/06v).</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welchem Zeitraum geänderte Verhältnisse anzunehmen sind,
richtet sich nach mehreren Kriterien, insbesondere nach dem Alter
des Kindes, zumal die Bedürfnisse bei Kindern oft schon nach
Verstreichen kurzer Zeitspannen sprunghaft ansteigen (zB Wechsel
vom Säuglingsalter ins Kindesalter, Schuleintritt usw). Eine
allgemein gültige Regel, nach Ablauf welchen Zeitraums jedenfalls
von einer wesentlichen Änderung der Verhältnisse auszugehen ist,
lässt sich nicht aufstellen (2 Ob 206/01k = EF 96.332).</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8 Ob 2156/96h ist die Auffassung, dass etwa ein Jahr nach
Schaffung des Unterhaltstitels im Hinblick auf die allgemeine
Erwägung, dass in einem solchen Zeitraum einerseits die Bedürfnisse
von heranwachsenden Kindern steigen und andererseits die Einkommen
angehoben werden, von einer wesentlichen Änderung der Verhältnisse
auszugehen. Eine altersbedingte Bedürfnissteigerung aufseiten des
Kindes stellt eine wesentliche Änderung der Verhältnisse dar (7 Ob
1576/93 = EF 71.473).</w:t>
      </w:r>
    </w:p>
    <w:p>
      <w:pPr>
        <w:numPr>
          <w:ilvl w:val="2"/>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Änderung der Verhältnisse verringert die Unterhaltspflicht
dabei für den Monat, in dem sie eintritt, zumindest dann noch
nicht, wenn nicht dargetan wird, dass der gem § 1418 Satz
2 ABGB am Ersten des Monats fällig gewesene Unterhaltsbeitrag wegen
der neu eingetretenen Umstände die Bedürfnisse des
Unterhaltsberechtigten erheblich übersteigt (5 Ob 545/91).</w:t>
      </w:r>
    </w:p>
    <w:p>
      <w:pPr>
        <w:numPr>
          <w:ilvl w:val="0"/>
          <w:numId w:val="73789295"/>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Mitteilungspflichten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Resultierend aus dem Unterhaltsverhältnis bestehen
wechselseitige Mitteilungspflichten.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Schuldhafte Verstöße gegen die Hinweispflicht können eine
schadenersatzrechtliche Haftung des Mitteilungspflichtigen für die
durch die Unterlassung verursachten Unterhaltsverkürzungen bzw
Unterhaltsüberzahlungen auslösen.</w:t>
      </w:r>
    </w:p>
    <w:p>
      <w:pPr>
        <w:numPr>
          <w:ilvl w:val="0"/>
          <w:numId w:val="73789295"/>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Verjährung</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ab Fälligkeit laufende dreijährige Verjährungsfrist des
§ 1480 ABGB ist auch bei der Durchsetzung von
Herabsetzungsansprüchen zu berücksichtigen.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rückwirkende Herabsetzung des Unterhalts bedeutet zudem
nicht, dass der Unterhaltsschuldner die geleisteten, zu hohen
Beträge auch mit Erfolg zurückfordern kann. Bei Leistungen mit
Unterhaltscharakter lässt die Rechtsprechung den Einwand
gutgläubigen Verbrauchs gegen Bereicherungsansprüche zu (zB 3 Ob
219/98x; </w:t>
      </w:r>
      <w:r>
        <w:rPr>
          <w:rFonts w:ascii="Arial" w:hAnsi="Arial" w:eastAsia="Arial" w:cs="Arial"/>
          <w:i/>
          <w:iCs/>
          <w:color w:val="000000"/>
          <w:sz w:val="20"/>
          <w:szCs w:val="20"/>
        </w:rPr>
        <w:t xml:space="preserve">Schwimann/Kolmasch,</w:t>
      </w:r>
      <w:r>
        <w:rPr>
          <w:rFonts w:ascii="Arial" w:hAnsi="Arial" w:eastAsia="Arial" w:cs="Arial"/>
          <w:color w:val="000000"/>
          <w:sz w:val="20"/>
          <w:szCs w:val="20"/>
        </w:rPr>
        <w:t xml:space="preserve"> Unterhaltsrecht, 9. Aufl,
S 170).</w:t>
      </w:r>
    </w:p>
    <w:p>
      <w:pPr>
        <w:numPr>
          <w:ilvl w:val="0"/>
          <w:numId w:val="73789295"/>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Beispiele für Umstandsänderungen, die eine
Unterhaltsherabsetzung rechtfertigen</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Eintritt oder unerwartet lange Dauer der Arbeitslosigkeit (6 Ob
81/00f)</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Einkommensminderung um mindestens 8 % bis 10 % (8 Ob
75/10b)</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Einkommensminderung durch zielstrebiges Studium mit guten
Berufsaussichten (ÖA 1993, 145)</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Einkommensminderung wegen länger als zwei Monate dauernder
Untersuchungshaft (6 Ob 2206/96x)</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Hinzutreten (oder Wegfallen) von Unterhaltspflichten (9 Ob
28/10y)</w:t>
      </w:r>
    </w:p>
    <w:p>
      <w:pPr>
        <w:numPr>
          <w:ilvl w:val="0"/>
          <w:numId w:val="73789295"/>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Beweislast</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 die amtswegige Ermittlungspflicht fallen die allgemeine
Veränderung der Lebenshaltungskosten oder der
Einkommensverhältnisse sowie die allgemeine altersbedingte Änderung
der Kindesbedürfnisse. Individuelle Änderungen im Einzelfall sind
jedoch behauptungs- und beweispflichtig.</w:t>
      </w:r>
    </w:p>
    <w:p>
      <w:pPr>
        <w:numPr>
          <w:ilvl w:val="0"/>
          <w:numId w:val="73789295"/>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Entscheidungen zu
Unterhaltsherabsetzung/Unterhaltserhöhung</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vom unterhaltsberechtigten Ehegatten bezogene
Ausgleichszulage (§ 292 Abs 1 ASVG) ist wegen ihres
subsidiären, sozialhilfeähnlichen Charakters kein
unterhaltsminderndes Eigeneinkommen des Unterhaltsberechtigten,
rechtfertigt also nicht eine Unterhaltsherabsetzung
(RS0124102).</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schwankendem Einkommen des Unterhaltspflichtigen ist das in
einem längeren Beobachtungszeitraum erzielte Durchschnittseinkommen
als Unterhaltsbemessungsgrundlage heranzuziehen. Bei saisonbedingt
immer wiederkehrender kurzfristiger Arbeitslosigkeit des
Unterhaltsschuldners bildet das auf der Basis des
Jahresnettoeinkommens errechnete monatliche Durchschnittseinkommen
eine geeignete Bemessungsgrundlage. Eine kurzfristige saisonal, dh
zeitlich ungefähr vorhersehbare Arbeitslosigkeit gibt keinen Anlass
für eine Unterhaltsherabsetzung. Vom Unterhaltspflichtigen ist zu
erwarten, dass er seiner schwankenden Einkommenssituation durch
entsprechende Vorkehrungen Rechnung zu tragen hat (RS0113405).</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Bis zum Abschluss des Verfahrens auf Herabsetzung der
Unterhaltsleistung besteht die Verpflichtung, den Unterhalt in der
bisher festgesetzten Höhe zu leisten. Durch die Erfüllung der
Leistungspflicht bis zum rechtskräftigen Abschluss dieses
Verfahrens wird das Rechtsschutzbedürfnis an der Entscheidung über
den Antrag auch für diesen Zeitraum nicht genommen, da der
Unterhaltspflichtige nicht gehalten werden kann, es jeweils auf
eine Exekutionsführung ankommen zu lassen und sich dann in einem
unter Umständen kostenaufwendigen Verfahren gegen die
Zwangsvollstreckung mit einer Oppositionsklage nach § 35 EO zu
wehren (RS0006510).</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Begehren, die Unterhaltsverpflichtung im Hinblick auf eine
(wesentliche) Änderung der Verhältnisse in anderer Weise
festzusetzen, steht nicht die Rechtskraft der vorangegangenen
Unterhaltsbemessung entgegen. Wurde über den (gesamten)
Unterhaltsanspruch rechtskräftig erkannt, dann ist hingegen ein
Antrag, die Unterhaltsbemessung trotz unverändert gebliebener
Verhältnisse zu ändern, wegen Rechtskraft zurückzuweisen
(RS0007161).</w:t>
      </w:r>
    </w:p>
    <w:p>
      <w:pPr>
        <w:numPr>
          <w:ilvl w:val="1"/>
          <w:numId w:val="7378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Unterhalt kann – bei gleichgebliebenen Verhältnissen – auch
dann erhöht werden, wenn ein Anspruch geltend gemacht wird, der
noch nicht Gegenstand der vorangegangenen Entscheidung war. Auch
bei im Wesentlichen gleichgebliebenen Verhältnissen kann der
Unterhaltsberechtigte verlangen, dass der Unterhalt auf den ihm
zustehenden Betrag erhöht wird. Der Erhöhungsantrag kann auch für
die Vergangenheit gestellt werden (4 Ob 598/95).</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789295">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18285314">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3251820">
    <w:multiLevelType w:val="hybridMultilevel"/>
    <w:lvl w:ilvl="0" w:tplc="83897060">
      <w:start w:val="1"/>
      <w:numFmt w:val="decimal"/>
      <w:lvlText w:val="%1."/>
      <w:lvlJc w:val="left"/>
      <w:pPr>
        <w:ind w:left="720" w:hanging="360"/>
      </w:pPr>
    </w:lvl>
    <w:lvl w:ilvl="1" w:tplc="83897060" w:tentative="1">
      <w:start w:val="1"/>
      <w:numFmt w:val="lowerLetter"/>
      <w:lvlText w:val="%2."/>
      <w:lvlJc w:val="left"/>
      <w:pPr>
        <w:ind w:left="1440" w:hanging="360"/>
      </w:pPr>
    </w:lvl>
    <w:lvl w:ilvl="2" w:tplc="83897060" w:tentative="1">
      <w:start w:val="1"/>
      <w:numFmt w:val="lowerRoman"/>
      <w:lvlText w:val="%3."/>
      <w:lvlJc w:val="right"/>
      <w:pPr>
        <w:ind w:left="2160" w:hanging="180"/>
      </w:pPr>
    </w:lvl>
    <w:lvl w:ilvl="3" w:tplc="83897060" w:tentative="1">
      <w:start w:val="1"/>
      <w:numFmt w:val="decimal"/>
      <w:lvlText w:val="%4."/>
      <w:lvlJc w:val="left"/>
      <w:pPr>
        <w:ind w:left="2880" w:hanging="360"/>
      </w:pPr>
    </w:lvl>
    <w:lvl w:ilvl="4" w:tplc="83897060" w:tentative="1">
      <w:start w:val="1"/>
      <w:numFmt w:val="lowerLetter"/>
      <w:lvlText w:val="%5."/>
      <w:lvlJc w:val="left"/>
      <w:pPr>
        <w:ind w:left="3600" w:hanging="360"/>
      </w:pPr>
    </w:lvl>
    <w:lvl w:ilvl="5" w:tplc="83897060" w:tentative="1">
      <w:start w:val="1"/>
      <w:numFmt w:val="lowerRoman"/>
      <w:lvlText w:val="%6."/>
      <w:lvlJc w:val="right"/>
      <w:pPr>
        <w:ind w:left="4320" w:hanging="180"/>
      </w:pPr>
    </w:lvl>
    <w:lvl w:ilvl="6" w:tplc="83897060" w:tentative="1">
      <w:start w:val="1"/>
      <w:numFmt w:val="decimal"/>
      <w:lvlText w:val="%7."/>
      <w:lvlJc w:val="left"/>
      <w:pPr>
        <w:ind w:left="5040" w:hanging="360"/>
      </w:pPr>
    </w:lvl>
    <w:lvl w:ilvl="7" w:tplc="83897060" w:tentative="1">
      <w:start w:val="1"/>
      <w:numFmt w:val="lowerLetter"/>
      <w:lvlText w:val="%8."/>
      <w:lvlJc w:val="left"/>
      <w:pPr>
        <w:ind w:left="5760" w:hanging="360"/>
      </w:pPr>
    </w:lvl>
    <w:lvl w:ilvl="8" w:tplc="83897060" w:tentative="1">
      <w:start w:val="1"/>
      <w:numFmt w:val="lowerRoman"/>
      <w:lvlText w:val="%9."/>
      <w:lvlJc w:val="right"/>
      <w:pPr>
        <w:ind w:left="6480" w:hanging="180"/>
      </w:pPr>
    </w:lvl>
  </w:abstractNum>
  <w:abstractNum w:abstractNumId="83251819">
    <w:multiLevelType w:val="hybridMultilevel"/>
    <w:lvl w:ilvl="0" w:tplc="197153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251819">
    <w:abstractNumId w:val="83251819"/>
  </w:num>
  <w:num w:numId="83251820">
    <w:abstractNumId w:val="83251820"/>
  </w:num>
  <w:num w:numId="818285314">
    <w:abstractNumId w:val="818285314"/>
  </w:num>
  <w:num w:numId="73789295">
    <w:abstractNumId w:val="737892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13561064" Type="http://schemas.openxmlformats.org/officeDocument/2006/relationships/numbering" Target="numbering.xml"/><Relationship Id="rId48484349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