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103348" w:name="document"/>
    <w:bookmarkEnd w:id="7103348"/>
    <w:p/>
    <w:p>
      <w:pPr>
        <w:widowControl w:val="on"/>
        <w:pBdr/>
        <w:spacing w:before="0" w:after="280" w:line="240" w:lineRule="auto"/>
        <w:ind w:left="0" w:right="0"/>
        <w:jc w:val="left"/>
      </w:pPr>
      <w:r>
        <w:rPr>
          <w:rFonts w:ascii="Arial" w:hAnsi="Arial" w:eastAsia="Arial" w:cs="Arial"/>
          <w:color w:val="363A40"/>
          <w:sz w:val="24"/>
          <w:szCs w:val="24"/>
        </w:rPr>
        <w:t xml:space="preserve">Dokument-ID: 1079077 | Sabine Mantler-Pewal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Beweissicherungsantrag (Verzug)</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Bezirksgericht Innere Stadt Wien [Zuständigkeit richtet
sich nach Ort der Befundaufnahme, meist Bezriksgericht am Ort der
Baustelle]</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09.01.2023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ABC Bauträger GmbH</w:t>
            </w:r>
            <w:r>
              <w:rPr>
                <w:rFonts w:ascii="Arial" w:hAnsi="Arial" w:eastAsia="Arial" w:cs="Arial"/>
                <w:color w:val="000000"/>
                <w:position w:val="0"/>
                <w:sz w:val="20"/>
                <w:szCs w:val="20"/>
                <w:shd w:val="clear" w:color="auto" w:fill="FFFFFF"/>
              </w:rPr>
              <w:br/>
              <w:t xml:space="preserve">1140 Wien, Hütteldorferstraße 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Rechtsanwältin Dr. XY</w:t>
            </w:r>
            <w:r>
              <w:rPr>
                <w:rFonts w:ascii="Arial" w:hAnsi="Arial" w:eastAsia="Arial" w:cs="Arial"/>
                <w:color w:val="000000"/>
                <w:position w:val="0"/>
                <w:sz w:val="20"/>
                <w:szCs w:val="20"/>
                <w:shd w:val="clear" w:color="auto" w:fill="FFFFFF"/>
              </w:rPr>
              <w:br/>
              <w:t xml:space="preserve">1010 Wien, Mustergasse 1</w:t>
            </w:r>
            <w:r>
              <w:rPr>
                <w:rFonts w:ascii="Arial" w:hAnsi="Arial" w:eastAsia="Arial" w:cs="Arial"/>
                <w:color w:val="000000"/>
                <w:position w:val="0"/>
                <w:sz w:val="20"/>
                <w:szCs w:val="20"/>
                <w:shd w:val="clear" w:color="auto" w:fill="FFFFFF"/>
              </w:rPr>
              <w:br/>
              <w:t xml:space="preserve">Code: R208345</w:t>
            </w:r>
            <w:r>
              <w:rPr>
                <w:rFonts w:ascii="Arial" w:hAnsi="Arial" w:eastAsia="Arial" w:cs="Arial"/>
                <w:color w:val="000000"/>
                <w:position w:val="0"/>
                <w:sz w:val="20"/>
                <w:szCs w:val="20"/>
                <w:shd w:val="clear" w:color="auto" w:fill="FFFFFF"/>
              </w:rPr>
              <w:br/>
              <w:t xml:space="preserve">Erste Bank</w:t>
            </w:r>
            <w:r>
              <w:rPr>
                <w:rFonts w:ascii="Arial" w:hAnsi="Arial" w:eastAsia="Arial" w:cs="Arial"/>
                <w:color w:val="000000"/>
                <w:position w:val="0"/>
                <w:sz w:val="20"/>
                <w:szCs w:val="20"/>
                <w:shd w:val="clear" w:color="auto" w:fill="FFFFFF"/>
              </w:rPr>
              <w:br/>
              <w:t xml:space="preserve">IBAN AT292011128827081801</w:t>
            </w:r>
            <w:r>
              <w:rPr>
                <w:rFonts w:ascii="Arial" w:hAnsi="Arial" w:eastAsia="Arial" w:cs="Arial"/>
                <w:color w:val="000000"/>
                <w:position w:val="0"/>
                <w:sz w:val="20"/>
                <w:szCs w:val="20"/>
                <w:shd w:val="clear" w:color="auto" w:fill="FFFFFF"/>
              </w:rPr>
              <w:br/>
              <w:t xml:space="preserve">Vollmacht erteilt.</w:t>
            </w:r>
            <w:r>
              <w:rPr>
                <w:rFonts w:ascii="Arial" w:hAnsi="Arial" w:eastAsia="Arial" w:cs="Arial"/>
                <w:color w:val="000000"/>
                <w:position w:val="0"/>
                <w:sz w:val="20"/>
                <w:szCs w:val="20"/>
                <w:shd w:val="clear" w:color="auto" w:fill="FFFFFF"/>
              </w:rPr>
              <w:br/>
              <w:t xml:space="preserve">Die Zahlung der Kosten wird gem § 19a RAO zu Handen von
Dr. XY begehrt.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Mustermann GmbH</w:t>
            </w:r>
            <w:r>
              <w:rPr>
                <w:rFonts w:ascii="Arial" w:hAnsi="Arial" w:eastAsia="Arial" w:cs="Arial"/>
                <w:color w:val="000000"/>
                <w:position w:val="0"/>
                <w:sz w:val="20"/>
                <w:szCs w:val="20"/>
                <w:shd w:val="clear" w:color="auto" w:fill="FFFFFF"/>
              </w:rPr>
              <w:br/>
              <w:t xml:space="preserve">1230 Wien, Speisinger Straße 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5.000,– (Streitwert vom Antragsteller zu beziffern, im
Zweifel Streitwert EUR 5.000,– nach § 56 Abs 2
JN)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Beweissicherung</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Beilagen</w:t>
      </w:r>
    </w:p>
    <w:p>
      <w:pPr>
        <w:widowControl w:val="on"/>
        <w:pBdr/>
        <w:spacing w:before="140" w:after="240" w:line="288" w:lineRule="auto"/>
        <w:ind w:left="0" w:right="0"/>
        <w:jc w:val="left"/>
      </w:pPr>
      <w:r>
        <w:rPr>
          <w:rFonts w:ascii="Arial" w:hAnsi="Arial" w:eastAsia="Arial" w:cs="Arial"/>
          <w:color w:val="000000"/>
          <w:sz w:val="20"/>
          <w:szCs w:val="20"/>
        </w:rPr>
        <w:t xml:space="preserve">Die Antragstellerin teilt zunächst mit, dass sie Rechtsanwältin
Dr. XY mit ihrer rechtsfreundlichen Vertretung beauftragt und
bevollmächtigt hat. Die umseits ausgewiesene Rechtsvertreterin
beruft sich gem § 30 Abs 2 ZPO auf die ihr erteilte
Vollmacht. Um Kenntnisnahme der Rechtsvertretung wird ersucht.</w:t>
      </w:r>
    </w:p>
    <w:p>
      <w:pPr>
        <w:widowControl w:val="on"/>
        <w:pBdr/>
        <w:spacing w:before="140" w:after="240" w:line="288" w:lineRule="auto"/>
        <w:ind w:left="0" w:right="0"/>
        <w:jc w:val="left"/>
      </w:pPr>
      <w:r>
        <w:rPr>
          <w:rFonts w:ascii="Arial" w:hAnsi="Arial" w:eastAsia="Arial" w:cs="Arial"/>
          <w:color w:val="000000"/>
          <w:sz w:val="20"/>
          <w:szCs w:val="20"/>
        </w:rPr>
        <w:t xml:space="preserve">Durch ihre Rechtsvertretung wird folgender</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Antrag auf Beweissicherung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Die Antragstellerin errichtet in 1050 Wien, Margaretenstraße 50
eine Wohnhausanlage mit 15 Wohnungen und einer Tiefgarage. Die
Antragsgegnerin wurde bei diesem Bauvorhaben mit den
Elektroarbeiten mit Werkvertrag vom 24.10.2022 beauftragt.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Beiliegender Werkvertrag vom 24.10.2022 (Beilage ./A)</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Antragsgegnerin ist mit der Ausführung der beauftragten
Arbeiten in den Wohnungen in den beiden oberen Stockwerken in
Verzug. Die Arbeiten sollten bereits seit Ende November 2022
abgeschlossen sein. Doch tatsächlich sind immer noch nicht alle
erforderlichen E-Leitungen verlegt, sodass die Nachfolgegewerke –
Maler und Fliesenleger – zu den geplanten Terminen mit ihren
Arbeiten nicht beginnen konnten.</w:t>
      </w:r>
    </w:p>
    <w:p>
      <w:pPr>
        <w:widowControl w:val="on"/>
        <w:pBdr/>
        <w:spacing w:before="140" w:after="240" w:line="288" w:lineRule="auto"/>
        <w:ind w:left="0" w:right="0"/>
        <w:jc w:val="left"/>
      </w:pPr>
      <w:r>
        <w:rPr>
          <w:rFonts w:ascii="Arial" w:hAnsi="Arial" w:eastAsia="Arial" w:cs="Arial"/>
          <w:color w:val="000000"/>
          <w:sz w:val="20"/>
          <w:szCs w:val="20"/>
        </w:rPr>
        <w:t xml:space="preserve">Die letzte der Antragsgegnerin unter Androhung des
Vertragsrücktrittes gesetzte Nachfrist endete am 16.12.2022.</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Beiliegender Brief der Antragstellervertreterin vom 16.12.2022
(Beilage ./B)</w:t>
            </w:r>
          </w:p>
        </w:tc>
      </w:tr>
    </w:tbl>
    <w:p>
      <w:pPr>
        <w:widowControl w:val="on"/>
        <w:pBdr/>
        <w:spacing w:before="140" w:after="240" w:line="288" w:lineRule="auto"/>
        <w:ind w:left="0" w:right="0"/>
        <w:jc w:val="left"/>
      </w:pPr>
      <w:r>
        <w:rPr>
          <w:rFonts w:ascii="Arial" w:hAnsi="Arial" w:eastAsia="Arial" w:cs="Arial"/>
          <w:color w:val="000000"/>
          <w:sz w:val="20"/>
          <w:szCs w:val="20"/>
        </w:rPr>
        <w:t xml:space="preserve">Um eine weitere Bauverzögerung zu vermeiden und eine
Ersatzmaßnahme auf Kosten der Antragsgegnerin beauftragen zu
können, ist es erforderlich, den Zustand der Arbeiten der
Antragsgegnerin zu dokumentieren. Die Antragstellerin hat ein
rechtliches Interesse daran, durch einen gerichtlichen
Sachverständigen einen Befund darüber erstellen zu lassen, in
welchem Zustand aktuell die Elektroarbeiten sind und welche
beauftragten Arbeiten von der Antragsgegnerin in den oberen beiden
Stockwerken noch nicht ausgeführt wurden.</w:t>
      </w:r>
    </w:p>
    <w:p>
      <w:pPr>
        <w:widowControl w:val="on"/>
        <w:pBdr/>
        <w:spacing w:before="140" w:after="240" w:line="288" w:lineRule="auto"/>
        <w:ind w:left="0" w:right="0"/>
        <w:jc w:val="left"/>
      </w:pPr>
      <w:r>
        <w:rPr>
          <w:rFonts w:ascii="Arial" w:hAnsi="Arial" w:eastAsia="Arial" w:cs="Arial"/>
          <w:color w:val="000000"/>
          <w:sz w:val="20"/>
          <w:szCs w:val="20"/>
        </w:rPr>
        <w:t xml:space="preserve">Es wird daher der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gestellt, das Gericht möge einen Sachverständigen aus dem
Fachgebiet Elektrotechnik bestellen, der Befund über die
Elektroarbeiten der Antragsgegnerin in den beiden oberen
Stockwerken in 1050 Wien, Margaretenstraße 50 aufnehmen soll.</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Bauträger 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450261" w:name="note1"/>
            <w:bookmarkEnd w:id="57450261"/>
            <w:bookmarkStart w:id="9878665347996" w:name="note1"/>
            <w:r>
              <w:rPr>
                <w:rFonts w:ascii="Arial" w:hAnsi="Arial" w:eastAsia="Arial" w:cs="Arial"/>
                <w:b/>
                <w:bCs/>
                <w:color w:val="000000"/>
                <w:position w:val="0"/>
                <w:sz w:val="20"/>
                <w:szCs w:val="20"/>
              </w:rPr>
              <w:t xml:space="preserve">[1]</w:t>
            </w:r>
            <w:bookmarkEnd w:id="987866534799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Verzug und die damit verbundene Dringlichkeit
Ersatzmaßnahmen von einem anderen Professionisten ausführen zu
lassen, kann Grund für eine Beweissicherung sein. Der Zustand der
Arbeiten soll durch einen gerichtlich beigezogenen Sachverständigen
dokumentiert werden, bevor durch jemand anderen weitergearbeitet
wird. Eine spätere Feststellung ist nach Fortführung der Arbeiten
meist nicht mehr möglich. Da in weiterer Folge meist
Gewährleistungs- und Schadenersatzansprüche oder Pönalen gegen den
säumigen Professionisten geltend gemacht werden, ist eine
Dokumentation der Arbeiten durch einen unabhängigen, objektiven vom
Gericht bestellten Sachverständigen empfehlenswert. Der Befund des
Sachverständigen ist ein wichtiges Beweismittel in allfällig
anschließenden Prozessen.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600451" w:name="note2"/>
            <w:bookmarkEnd w:id="47600451"/>
            <w:bookmarkStart w:id="9828177723016" w:name="note2"/>
            <w:r>
              <w:rPr>
                <w:rFonts w:ascii="Arial" w:hAnsi="Arial" w:eastAsia="Arial" w:cs="Arial"/>
                <w:b/>
                <w:bCs/>
                <w:color w:val="000000"/>
                <w:position w:val="0"/>
                <w:sz w:val="20"/>
                <w:szCs w:val="20"/>
              </w:rPr>
              <w:t xml:space="preserve">[2]</w:t>
            </w:r>
            <w:bookmarkEnd w:id="982817772301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im Muster noch kein konkreter Anspruch gegen den Elektriker
bekannt ist, ist der Streitwert im Zweifel nach § 56
Abs 2 JN mit EUR 5.000,– zu beziffern.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374794">
    <w:multiLevelType w:val="hybridMultilevel"/>
    <w:lvl w:ilvl="0" w:tplc="66780562">
      <w:start w:val="1"/>
      <w:numFmt w:val="decimal"/>
      <w:lvlText w:val="%1."/>
      <w:lvlJc w:val="left"/>
      <w:pPr>
        <w:ind w:left="720" w:hanging="360"/>
      </w:pPr>
    </w:lvl>
    <w:lvl w:ilvl="1" w:tplc="66780562" w:tentative="1">
      <w:start w:val="1"/>
      <w:numFmt w:val="lowerLetter"/>
      <w:lvlText w:val="%2."/>
      <w:lvlJc w:val="left"/>
      <w:pPr>
        <w:ind w:left="1440" w:hanging="360"/>
      </w:pPr>
    </w:lvl>
    <w:lvl w:ilvl="2" w:tplc="66780562" w:tentative="1">
      <w:start w:val="1"/>
      <w:numFmt w:val="lowerRoman"/>
      <w:lvlText w:val="%3."/>
      <w:lvlJc w:val="right"/>
      <w:pPr>
        <w:ind w:left="2160" w:hanging="180"/>
      </w:pPr>
    </w:lvl>
    <w:lvl w:ilvl="3" w:tplc="66780562" w:tentative="1">
      <w:start w:val="1"/>
      <w:numFmt w:val="decimal"/>
      <w:lvlText w:val="%4."/>
      <w:lvlJc w:val="left"/>
      <w:pPr>
        <w:ind w:left="2880" w:hanging="360"/>
      </w:pPr>
    </w:lvl>
    <w:lvl w:ilvl="4" w:tplc="66780562" w:tentative="1">
      <w:start w:val="1"/>
      <w:numFmt w:val="lowerLetter"/>
      <w:lvlText w:val="%5."/>
      <w:lvlJc w:val="left"/>
      <w:pPr>
        <w:ind w:left="3600" w:hanging="360"/>
      </w:pPr>
    </w:lvl>
    <w:lvl w:ilvl="5" w:tplc="66780562" w:tentative="1">
      <w:start w:val="1"/>
      <w:numFmt w:val="lowerRoman"/>
      <w:lvlText w:val="%6."/>
      <w:lvlJc w:val="right"/>
      <w:pPr>
        <w:ind w:left="4320" w:hanging="180"/>
      </w:pPr>
    </w:lvl>
    <w:lvl w:ilvl="6" w:tplc="66780562" w:tentative="1">
      <w:start w:val="1"/>
      <w:numFmt w:val="decimal"/>
      <w:lvlText w:val="%7."/>
      <w:lvlJc w:val="left"/>
      <w:pPr>
        <w:ind w:left="5040" w:hanging="360"/>
      </w:pPr>
    </w:lvl>
    <w:lvl w:ilvl="7" w:tplc="66780562" w:tentative="1">
      <w:start w:val="1"/>
      <w:numFmt w:val="lowerLetter"/>
      <w:lvlText w:val="%8."/>
      <w:lvlJc w:val="left"/>
      <w:pPr>
        <w:ind w:left="5760" w:hanging="360"/>
      </w:pPr>
    </w:lvl>
    <w:lvl w:ilvl="8" w:tplc="66780562" w:tentative="1">
      <w:start w:val="1"/>
      <w:numFmt w:val="lowerRoman"/>
      <w:lvlText w:val="%9."/>
      <w:lvlJc w:val="right"/>
      <w:pPr>
        <w:ind w:left="6480" w:hanging="180"/>
      </w:pPr>
    </w:lvl>
  </w:abstractNum>
  <w:abstractNum w:abstractNumId="78374793">
    <w:multiLevelType w:val="hybridMultilevel"/>
    <w:lvl w:ilvl="0" w:tplc="71003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374793">
    <w:abstractNumId w:val="78374793"/>
  </w:num>
  <w:num w:numId="78374794">
    <w:abstractNumId w:val="783747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79819300" Type="http://schemas.openxmlformats.org/officeDocument/2006/relationships/numbering" Target="numbering.xml"/><Relationship Id="rId41439293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