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8844573" w:name="document"/>
    <w:bookmarkEnd w:id="28844573"/>
    <w:p/>
    <w:p>
      <w:pPr>
        <w:widowControl w:val="on"/>
        <w:pBdr/>
        <w:spacing w:before="0" w:after="280" w:line="240" w:lineRule="auto"/>
        <w:ind w:left="0" w:right="0"/>
        <w:jc w:val="left"/>
      </w:pPr>
      <w:r>
        <w:rPr>
          <w:rFonts w:ascii="Arial" w:hAnsi="Arial" w:eastAsia="Arial" w:cs="Arial"/>
          <w:color w:val="363A40"/>
          <w:sz w:val="24"/>
          <w:szCs w:val="24"/>
        </w:rPr>
        <w:t xml:space="preserve">Dokument-ID: 807484 | Clemens Purtscher - Ivo
Lagler | Muster | Technische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Verantwortung im Brandschutz</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Rechtliche Grundlagen: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43 Arbeitsstättenverordnung (AStV)</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4, 25 ArbeitnehmerInnenschutzgesetz (ASchG)</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Prüfpunkt</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Ja</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Nein</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Nicht zutr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Maßnahme</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Termin/</w:t>
            </w:r>
            <w:r>
              <w:rPr>
                <w:rFonts w:ascii="Arial" w:hAnsi="Arial" w:eastAsia="Arial" w:cs="Arial"/>
                <w:b/>
                <w:bCs/>
                <w:color w:val="000000"/>
                <w:position w:val="0"/>
                <w:sz w:val="22"/>
                <w:szCs w:val="22"/>
                <w:shd w:val="clear" w:color="auto" w:fill="D9D9D9"/>
              </w:rPr>
              <w:br/>
              <w:t xml:space="preserve"> Verantwortlich</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dem Unternehmer bzw Arbeitgeber bekannt, dass er die
alleinige Verantwortung im Brandschutz trägt?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Hat der Unternehmer die in seinen Verantwortungsbereich
fallenden Aufgaben geregelt?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Dazu zählen ua: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Einführen einer betrieblichen Brandschutzorganisation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Brandschutzordnungen aufstellen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Ausreichend Mittel zur Brandbekämpfung
(Feuerlöscher/Wandhydranten/Löschdecken) bereitstellen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Maßnahmen zur Evakuierung der Gebäude treffen:
Alarmierungseinrichtungen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Maßnahmen zur Evakuierung der Gebäude treffen:
Räumungsübungen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Zusammenarbeit mit außerbetrieblichen Stellen fördern
(Feuerwehr)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die Ausbildung der Mitarbeiter im Umgang mit
Feuerlöscheinrichtungen sorgen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die ausreichende Ausstattung des Brandschutzbeauftragten
sorgen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die Integratiion des Brandschutzbeauftragten in die
Unternehmensstruktur sorgen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die Beauftragung und Bestellung klar geregelt?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Pflichtenübertragungen schriftlich geregelt?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 eine schriftliche Bestellung eines Brandschutzbeauftragten
durchgeführt?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Aufgaben und Befugnisse schriftlich definiert?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alle Mitarbeiter über ihr Verhalten im Brandfall und ihre
Pflichten zur Verhütung von Bränden und Explosionen
unterwiesen?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ein betriebliches Vorschlagswesen eingerichtet?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Bemerkungen:</w:t>
      </w:r>
      <w:r>
        <w:rPr>
          <w:rFonts w:ascii="Arial" w:hAnsi="Arial" w:eastAsia="Arial" w:cs="Arial"/>
          <w:color w:val="000000"/>
          <w:sz w:val="20"/>
          <w:szCs w:val="20"/>
        </w:rPr>
        <w:b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Erläuterung Verantwortung im Brandschutz</w:t>
      </w:r>
    </w:p>
    <w:p>
      <w:pPr>
        <w:widowControl w:val="on"/>
        <w:pBdr/>
        <w:spacing w:before="140" w:after="240" w:line="288" w:lineRule="auto"/>
        <w:ind w:left="0" w:right="0"/>
        <w:jc w:val="left"/>
      </w:pPr>
      <w:r>
        <w:rPr>
          <w:rFonts w:ascii="Arial" w:hAnsi="Arial" w:eastAsia="Arial" w:cs="Arial"/>
          <w:color w:val="000000"/>
          <w:sz w:val="20"/>
          <w:szCs w:val="20"/>
        </w:rPr>
        <w:t xml:space="preserve">Wie in der Arbeitssicherheit, so ist auch im Brandschutz der
Arbeitgeber bzw Unternehmer für den Schutz seiner Beschäftigten und
der Nutzer des Unternehmensstandortes verantwortlich.</w:t>
      </w:r>
    </w:p>
    <w:p>
      <w:pPr>
        <w:widowControl w:val="on"/>
        <w:pBdr/>
        <w:spacing w:before="140" w:after="240" w:line="288" w:lineRule="auto"/>
        <w:ind w:left="0" w:right="0"/>
        <w:jc w:val="left"/>
      </w:pPr>
      <w:r>
        <w:rPr>
          <w:rFonts w:ascii="Arial" w:hAnsi="Arial" w:eastAsia="Arial" w:cs="Arial"/>
          <w:color w:val="000000"/>
          <w:sz w:val="20"/>
          <w:szCs w:val="20"/>
        </w:rPr>
        <w:t xml:space="preserve">Dies gilt speziell für den Personenschutz aber auch für den
Sachschutz (Brandschutzversicherung) und für den Schutz der Umwelt
(Brandfolgeprodukte).</w:t>
      </w:r>
    </w:p>
    <w:p>
      <w:pPr>
        <w:widowControl w:val="on"/>
        <w:pBdr/>
        <w:spacing w:before="140" w:after="240" w:line="288" w:lineRule="auto"/>
        <w:ind w:left="0" w:right="0"/>
        <w:jc w:val="left"/>
      </w:pPr>
      <w:r>
        <w:rPr>
          <w:rFonts w:ascii="Arial" w:hAnsi="Arial" w:eastAsia="Arial" w:cs="Arial"/>
          <w:color w:val="000000"/>
          <w:sz w:val="20"/>
          <w:szCs w:val="20"/>
        </w:rPr>
        <w:t xml:space="preserve">Zudem ist der Arbeitgeber bzw Unternehmer verpflichtet, eine
Brandschutzorganisation aufzustellen, die der Betriebsart und der
Anzahl der Beschäftigten gerecht wird.</w:t>
      </w:r>
    </w:p>
    <w:p>
      <w:pPr>
        <w:widowControl w:val="on"/>
        <w:pBdr/>
        <w:spacing w:before="140" w:after="240" w:line="288" w:lineRule="auto"/>
        <w:ind w:left="0" w:right="0"/>
        <w:jc w:val="left"/>
      </w:pPr>
      <w:r>
        <w:rPr>
          <w:rFonts w:ascii="Arial" w:hAnsi="Arial" w:eastAsia="Arial" w:cs="Arial"/>
          <w:color w:val="000000"/>
          <w:sz w:val="20"/>
          <w:szCs w:val="20"/>
        </w:rPr>
        <w:t xml:space="preserve">Er ist weiters dafür verantwortlich, dass genügend Einrichtungen
zur Brandbekämpfung zur Verfügung stehen.</w:t>
      </w:r>
    </w:p>
    <w:p>
      <w:pPr>
        <w:widowControl w:val="on"/>
        <w:pBdr/>
        <w:spacing w:before="140" w:after="240" w:line="288" w:lineRule="auto"/>
        <w:ind w:left="0" w:right="0"/>
        <w:jc w:val="left"/>
      </w:pPr>
      <w:r>
        <w:rPr>
          <w:rFonts w:ascii="Arial" w:hAnsi="Arial" w:eastAsia="Arial" w:cs="Arial"/>
          <w:color w:val="000000"/>
          <w:sz w:val="20"/>
          <w:szCs w:val="20"/>
        </w:rPr>
        <w:t xml:space="preserve">Verstöße können verwaltungs-, zivil-, und strafrechtlich
geahndet werden.</w:t>
      </w:r>
    </w:p>
    <w:p>
      <w:pPr>
        <w:widowControl w:val="on"/>
        <w:pBdr/>
        <w:spacing w:before="140" w:after="240" w:line="288" w:lineRule="auto"/>
        <w:ind w:left="0" w:right="0"/>
        <w:jc w:val="left"/>
      </w:pPr>
      <w:r>
        <w:rPr>
          <w:rFonts w:ascii="Arial" w:hAnsi="Arial" w:eastAsia="Arial" w:cs="Arial"/>
          <w:color w:val="000000"/>
          <w:sz w:val="20"/>
          <w:szCs w:val="20"/>
        </w:rPr>
        <w:t xml:space="preserve">Im Rahmen der Pflichtenübertragung kann der Arbeitgeber
Pflichten im Brandschutz an Brandschutzwarte bzw
Brandschutzbeauftragte delegieren.</w:t>
      </w:r>
    </w:p>
    <w:p>
      <w:pPr>
        <w:widowControl w:val="on"/>
        <w:pBdr/>
        <w:spacing w:before="140" w:after="240" w:line="288" w:lineRule="auto"/>
        <w:ind w:left="0" w:right="0"/>
        <w:jc w:val="left"/>
      </w:pPr>
      <w:r>
        <w:rPr>
          <w:rFonts w:ascii="Arial" w:hAnsi="Arial" w:eastAsia="Arial" w:cs="Arial"/>
          <w:color w:val="000000"/>
          <w:sz w:val="20"/>
          <w:szCs w:val="20"/>
        </w:rPr>
        <w:t xml:space="preserve">Brandschutz ist jedoch auch eine Aufgabe aller Beschäftigten im
Betrieb. Der Unternehmer trägt zwar die Verantwortung, doch bei
fahrlässigem oder grob fahrlässigem Handeln einzelner Beschäftigter
können diese ebenso auf dem Regressweg belangt werden (zB
Nichteinhaltung von Rauchverboten).</w:t>
      </w:r>
    </w:p>
    <w:p>
      <w:pPr>
        <w:widowControl w:val="on"/>
        <w:pBdr/>
        <w:spacing w:before="140" w:after="240" w:line="288" w:lineRule="auto"/>
        <w:ind w:left="0" w:right="0"/>
        <w:jc w:val="left"/>
      </w:pPr>
      <w:r>
        <w:rPr>
          <w:rFonts w:ascii="Arial" w:hAnsi="Arial" w:eastAsia="Arial" w:cs="Arial"/>
          <w:color w:val="000000"/>
          <w:sz w:val="20"/>
          <w:szCs w:val="20"/>
        </w:rPr>
        <w:t xml:space="preserve">Nur für den Brandschutz sensibilisierte Mitarbeiter können
Brandgefahren erkennen und diese beseitigen.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Hinweise Verantwortung im Brandschutz</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w:t>
      </w:r>
    </w:p>
    <w:p>
      <w:pPr>
        <w:widowControl w:val="on"/>
        <w:pBdr/>
        <w:spacing w:before="140" w:after="240" w:line="288" w:lineRule="auto"/>
        <w:ind w:left="0" w:right="0"/>
        <w:jc w:val="left"/>
      </w:pPr>
      <w:r>
        <w:rPr>
          <w:rFonts w:ascii="Arial" w:hAnsi="Arial" w:eastAsia="Arial" w:cs="Arial"/>
          <w:color w:val="000000"/>
          <w:sz w:val="20"/>
          <w:szCs w:val="20"/>
        </w:rPr>
        <w:t xml:space="preserve">Entsprechend dem ArbeitnehmerInnenschutzgesetz trägt der
Arbeitgeber bzw Unternehmer die letztgültige Verantwortung im
Brandschutz.</w:t>
      </w:r>
    </w:p>
    <w:p>
      <w:pPr>
        <w:widowControl w:val="on"/>
        <w:pBdr/>
        <w:spacing w:before="140" w:after="240" w:line="288" w:lineRule="auto"/>
        <w:ind w:left="0" w:right="0"/>
        <w:jc w:val="left"/>
      </w:pPr>
      <w:r>
        <w:rPr>
          <w:rFonts w:ascii="Arial" w:hAnsi="Arial" w:eastAsia="Arial" w:cs="Arial"/>
          <w:color w:val="000000"/>
          <w:sz w:val="20"/>
          <w:szCs w:val="20"/>
        </w:rPr>
        <w:t xml:space="preserve">Er hat jedoch die Möglichkeit, Pflichten im Brandschutz an einen
für ihn geeigneten Personenkreis (Auswahlpflicht), auch
Präventivkräfte gennant, zu übertragen (Pflichtenübertragung).</w:t>
      </w:r>
    </w:p>
    <w:p>
      <w:pPr>
        <w:widowControl w:val="on"/>
        <w:pBdr/>
        <w:spacing w:before="140" w:after="240" w:line="288" w:lineRule="auto"/>
        <w:ind w:left="0" w:right="0"/>
        <w:jc w:val="left"/>
      </w:pPr>
      <w:r>
        <w:rPr>
          <w:rFonts w:ascii="Arial" w:hAnsi="Arial" w:eastAsia="Arial" w:cs="Arial"/>
          <w:color w:val="000000"/>
          <w:sz w:val="20"/>
          <w:szCs w:val="20"/>
        </w:rPr>
        <w:t xml:space="preserve">Das entbindet ihn allerdings nicht von seiner ganzheitlichen
Verantwortungs- und Kontrollpflicht.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2.1 und 2.2</w:t>
      </w:r>
    </w:p>
    <w:p>
      <w:pPr>
        <w:widowControl w:val="on"/>
        <w:pBdr/>
        <w:spacing w:before="140" w:after="240" w:line="288" w:lineRule="auto"/>
        <w:ind w:left="0" w:right="0"/>
        <w:jc w:val="left"/>
      </w:pPr>
      <w:r>
        <w:rPr>
          <w:rFonts w:ascii="Arial" w:hAnsi="Arial" w:eastAsia="Arial" w:cs="Arial"/>
          <w:color w:val="000000"/>
          <w:sz w:val="20"/>
          <w:szCs w:val="20"/>
        </w:rPr>
        <w:t xml:space="preserve">Eine Unternehmerpflicht ist das Einführen einer betrieblichen
Brandschutzorganisation. Dazu zählt im Wesentlichen:</w:t>
      </w:r>
    </w:p>
    <w:p>
      <w:pPr>
        <w:numPr>
          <w:ilvl w:val="0"/>
          <w:numId w:val="26796658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Ermittlung und Beurteilung der Gefahren für die Sicherheit und
Gesundheit der Arbeitnehmer</w:t>
      </w:r>
    </w:p>
    <w:p>
      <w:pPr>
        <w:numPr>
          <w:ilvl w:val="0"/>
          <w:numId w:val="26796658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Erstellung von Brandschutzordnungen, Notfall- und
Gefahrenabwehrplänen</w:t>
      </w:r>
    </w:p>
    <w:p>
      <w:pPr>
        <w:numPr>
          <w:ilvl w:val="0"/>
          <w:numId w:val="26796658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Einführung von betrieblichen Brandschutzregelungen, zB
Rauchverbote aussprechen</w:t>
      </w:r>
    </w:p>
    <w:p>
      <w:pPr>
        <w:numPr>
          <w:ilvl w:val="0"/>
          <w:numId w:val="26796658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Übertragung von Aufgaben im Brandschutz an geeignete Personen,
zB an den Brandschutzbeauftragten (= Präventivkraft)</w:t>
      </w:r>
    </w:p>
    <w:p>
      <w:pPr>
        <w:numPr>
          <w:ilvl w:val="0"/>
          <w:numId w:val="26796658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Freigabe von Korrekturmaßnahmen (Mängelbehebung)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2.3 bis 2.5</w:t>
      </w:r>
    </w:p>
    <w:p>
      <w:pPr>
        <w:widowControl w:val="on"/>
        <w:pBdr/>
        <w:spacing w:before="140" w:after="240" w:line="288" w:lineRule="auto"/>
        <w:ind w:left="0" w:right="0"/>
        <w:jc w:val="left"/>
      </w:pPr>
      <w:r>
        <w:rPr>
          <w:rFonts w:ascii="Arial" w:hAnsi="Arial" w:eastAsia="Arial" w:cs="Arial"/>
          <w:color w:val="000000"/>
          <w:sz w:val="20"/>
          <w:szCs w:val="20"/>
        </w:rPr>
        <w:t xml:space="preserve">Diese Anforderungen ergeben sich aus dem § 25
ArbeitnehmerInnenschutzgesetz.</w:t>
      </w:r>
    </w:p>
    <w:p>
      <w:pPr>
        <w:widowControl w:val="on"/>
        <w:pBdr/>
        <w:spacing w:before="140" w:after="240" w:line="288" w:lineRule="auto"/>
        <w:ind w:left="0" w:right="0"/>
        <w:jc w:val="left"/>
      </w:pPr>
      <w:r>
        <w:rPr>
          <w:rFonts w:ascii="Arial" w:hAnsi="Arial" w:eastAsia="Arial" w:cs="Arial"/>
          <w:color w:val="000000"/>
          <w:sz w:val="20"/>
          <w:szCs w:val="20"/>
        </w:rPr>
        <w:t xml:space="preserve">Die Feuerlöscheinrichtungen müssen gut sichtbar und dauerhaft
gekennzeichnet sein.</w:t>
      </w:r>
    </w:p>
    <w:p>
      <w:pPr>
        <w:widowControl w:val="on"/>
        <w:pBdr/>
        <w:spacing w:before="140" w:after="240" w:line="288" w:lineRule="auto"/>
        <w:ind w:left="0" w:right="0"/>
        <w:jc w:val="left"/>
      </w:pPr>
      <w:r>
        <w:rPr>
          <w:rFonts w:ascii="Arial" w:hAnsi="Arial" w:eastAsia="Arial" w:cs="Arial"/>
          <w:color w:val="000000"/>
          <w:sz w:val="20"/>
          <w:szCs w:val="20"/>
        </w:rPr>
        <w:t xml:space="preserve">Jede Arbeitsstätte braucht eine geeignete
Alarmierungseinrichtung, um im Gefahrfall alle Mitarbeiter schnell
und gezielt informieren zu können, dass sie das Gebäude verlassen
müssen. Das geeignete Alarmierungsmittel ist entsprechend einer
Gefährdungsermittlung festzulegen.</w:t>
      </w:r>
    </w:p>
    <w:p>
      <w:pPr>
        <w:widowControl w:val="on"/>
        <w:pBdr/>
        <w:spacing w:before="140" w:after="240" w:line="288" w:lineRule="auto"/>
        <w:ind w:left="0" w:right="0"/>
        <w:jc w:val="left"/>
      </w:pPr>
      <w:r>
        <w:rPr>
          <w:rFonts w:ascii="Arial" w:hAnsi="Arial" w:eastAsia="Arial" w:cs="Arial"/>
          <w:color w:val="000000"/>
          <w:sz w:val="20"/>
          <w:szCs w:val="20"/>
        </w:rPr>
        <w:t xml:space="preserve">Räumungsübungen sind einmal jährlich durchzuführen.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2.6</w:t>
      </w:r>
    </w:p>
    <w:p>
      <w:pPr>
        <w:widowControl w:val="on"/>
        <w:pBdr/>
        <w:spacing w:before="140" w:after="240" w:line="288" w:lineRule="auto"/>
        <w:ind w:left="0" w:right="0"/>
        <w:jc w:val="left"/>
      </w:pPr>
      <w:r>
        <w:rPr>
          <w:rFonts w:ascii="Arial" w:hAnsi="Arial" w:eastAsia="Arial" w:cs="Arial"/>
          <w:color w:val="000000"/>
          <w:sz w:val="20"/>
          <w:szCs w:val="20"/>
        </w:rPr>
        <w:t xml:space="preserve">Außerbetriebliche Stellen im Brandschutz sind zB die Feuerwehr
oder die Brandermittler der Polizei.</w:t>
      </w:r>
    </w:p>
    <w:p>
      <w:pPr>
        <w:widowControl w:val="on"/>
        <w:pBdr/>
        <w:spacing w:before="140" w:after="240" w:line="288" w:lineRule="auto"/>
        <w:ind w:left="0" w:right="0"/>
        <w:jc w:val="left"/>
      </w:pPr>
      <w:r>
        <w:rPr>
          <w:rFonts w:ascii="Arial" w:hAnsi="Arial" w:eastAsia="Arial" w:cs="Arial"/>
          <w:color w:val="000000"/>
          <w:sz w:val="20"/>
          <w:szCs w:val="20"/>
        </w:rPr>
        <w:t xml:space="preserve">Es ist immer zweckmäßig, guten Kontakt mit diesen Stellen zu
pflegen, denn sie geben auch Hilfestellungen bei Problemen.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2.7</w:t>
      </w:r>
    </w:p>
    <w:p>
      <w:pPr>
        <w:widowControl w:val="on"/>
        <w:pBdr/>
        <w:spacing w:before="140" w:after="240" w:line="288" w:lineRule="auto"/>
        <w:ind w:left="0" w:right="0"/>
        <w:jc w:val="left"/>
      </w:pPr>
      <w:r>
        <w:rPr>
          <w:rFonts w:ascii="Arial" w:hAnsi="Arial" w:eastAsia="Arial" w:cs="Arial"/>
          <w:color w:val="000000"/>
          <w:sz w:val="20"/>
          <w:szCs w:val="20"/>
        </w:rPr>
        <w:t xml:space="preserve">Im Sinne des Brandschutzes muss dafür gesorgt werden, dass eine
ausreichende Anzahl an Mitarbeitern im Umgang mit der ersten
Löschhilfe (Feuerlöscher) ausgebildet wird (theoretisch und
praktisch).</w:t>
      </w:r>
    </w:p>
    <w:p>
      <w:pPr>
        <w:widowControl w:val="on"/>
        <w:pBdr/>
        <w:spacing w:before="140" w:after="240" w:line="288" w:lineRule="auto"/>
        <w:ind w:left="0" w:right="0"/>
        <w:jc w:val="left"/>
      </w:pPr>
      <w:r>
        <w:rPr>
          <w:rFonts w:ascii="Arial" w:hAnsi="Arial" w:eastAsia="Arial" w:cs="Arial"/>
          <w:color w:val="000000"/>
          <w:sz w:val="20"/>
          <w:szCs w:val="20"/>
        </w:rPr>
        <w:t xml:space="preserve">Die ausreichende Anzahl von Mitarbeitern kann individuell,
entsprechend einer Gefährdungsermittlung festgelegt werden.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2.8</w:t>
      </w:r>
    </w:p>
    <w:p>
      <w:pPr>
        <w:widowControl w:val="on"/>
        <w:pBdr/>
        <w:spacing w:before="140" w:after="240" w:line="288" w:lineRule="auto"/>
        <w:ind w:left="0" w:right="0"/>
        <w:jc w:val="left"/>
      </w:pPr>
      <w:r>
        <w:rPr>
          <w:rFonts w:ascii="Arial" w:hAnsi="Arial" w:eastAsia="Arial" w:cs="Arial"/>
          <w:color w:val="000000"/>
          <w:sz w:val="20"/>
          <w:szCs w:val="20"/>
        </w:rPr>
        <w:t xml:space="preserve">Die Arbeitsstättenverordnung enthält die Verpflichtung, den
Brandschutzbeauftragten mit den erforderlichen Mitteln, Unterlagen
und Befugnissen für die Wahrnehmung seiner Aufgaben
auszustatten.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3</w:t>
      </w:r>
    </w:p>
    <w:p>
      <w:pPr>
        <w:widowControl w:val="on"/>
        <w:pBdr/>
        <w:spacing w:before="140" w:after="240" w:line="288" w:lineRule="auto"/>
        <w:ind w:left="0" w:right="0"/>
        <w:jc w:val="left"/>
      </w:pPr>
      <w:r>
        <w:rPr>
          <w:rFonts w:ascii="Arial" w:hAnsi="Arial" w:eastAsia="Arial" w:cs="Arial"/>
          <w:color w:val="000000"/>
          <w:sz w:val="20"/>
          <w:szCs w:val="20"/>
        </w:rPr>
        <w:t xml:space="preserve">Die Pflichtenübertragung an geeignete Personen im Brandschutz
hat immer schriftlich, mittels Stellenbeschreibungen, zu
erfolgen.</w:t>
      </w:r>
    </w:p>
    <w:p>
      <w:pPr>
        <w:widowControl w:val="on"/>
        <w:pBdr/>
        <w:spacing w:before="140" w:after="240" w:line="288" w:lineRule="auto"/>
        <w:ind w:left="0" w:right="0"/>
        <w:jc w:val="left"/>
      </w:pPr>
      <w:r>
        <w:rPr>
          <w:rFonts w:ascii="Arial" w:hAnsi="Arial" w:eastAsia="Arial" w:cs="Arial"/>
          <w:color w:val="000000"/>
          <w:sz w:val="20"/>
          <w:szCs w:val="20"/>
        </w:rPr>
        <w:t xml:space="preserve">In dieser Pflichtenübertragung müssen die Aufgaben und
Befugnisse exakt geregelt werden.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4</w:t>
      </w:r>
    </w:p>
    <w:p>
      <w:pPr>
        <w:widowControl w:val="on"/>
        <w:pBdr/>
        <w:spacing w:before="140" w:after="240" w:line="288" w:lineRule="auto"/>
        <w:ind w:left="0" w:right="0"/>
        <w:jc w:val="left"/>
      </w:pPr>
      <w:r>
        <w:rPr>
          <w:rFonts w:ascii="Arial" w:hAnsi="Arial" w:eastAsia="Arial" w:cs="Arial"/>
          <w:color w:val="000000"/>
          <w:sz w:val="20"/>
          <w:szCs w:val="20"/>
        </w:rPr>
        <w:t xml:space="preserve">Der Unternehmer hat dafür Sorge zu tragen, dass alle Mitarbeiter
mindestens einmal jährlich in Sachen Brandschutz unterwiesen werden
(Unterweisungsplan). Neue Mitarbeiter sind bei Eintritt in das
Unternehmen zu unterweisen.</w:t>
      </w:r>
    </w:p>
    <w:p>
      <w:pPr>
        <w:widowControl w:val="on"/>
        <w:pBdr/>
        <w:spacing w:before="140" w:after="240" w:line="288" w:lineRule="auto"/>
        <w:ind w:left="0" w:right="0"/>
        <w:jc w:val="left"/>
      </w:pPr>
      <w:r>
        <w:rPr>
          <w:rFonts w:ascii="Arial" w:hAnsi="Arial" w:eastAsia="Arial" w:cs="Arial"/>
          <w:color w:val="000000"/>
          <w:sz w:val="20"/>
          <w:szCs w:val="20"/>
        </w:rPr>
        <w:t xml:space="preserve">Zu den Brandschutzpflichten eines jeden Mitarbeiters
gehören:</w:t>
      </w:r>
    </w:p>
    <w:p>
      <w:pPr>
        <w:numPr>
          <w:ilvl w:val="0"/>
          <w:numId w:val="5976657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Richtiges Verhalten im Brandfall</w:t>
      </w:r>
    </w:p>
    <w:p>
      <w:pPr>
        <w:numPr>
          <w:ilvl w:val="0"/>
          <w:numId w:val="5976657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Beachten der Regelungen in der Brandschutzordnung (zB keine
Verwendung von Aufzügen im Brandfall)</w:t>
      </w:r>
    </w:p>
    <w:p>
      <w:pPr>
        <w:numPr>
          <w:ilvl w:val="0"/>
          <w:numId w:val="5976657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Melden von Brandgefahren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5</w:t>
      </w:r>
    </w:p>
    <w:p>
      <w:pPr>
        <w:widowControl w:val="on"/>
        <w:pBdr/>
        <w:spacing w:before="140" w:after="240" w:line="288" w:lineRule="auto"/>
        <w:ind w:left="0" w:right="0"/>
        <w:jc w:val="left"/>
      </w:pPr>
      <w:r>
        <w:rPr>
          <w:rFonts w:ascii="Arial" w:hAnsi="Arial" w:eastAsia="Arial" w:cs="Arial"/>
          <w:color w:val="000000"/>
          <w:sz w:val="20"/>
          <w:szCs w:val="20"/>
        </w:rPr>
        <w:t xml:space="preserve">Die Mitarbeiter sollten ermuntert werden, ihre Kenntnisse und
Wahrnehmungen aktiv in eine Verbesserung des Brandschutzes
einzubringen, etwa mittels eines betrieblichen Vorschlagswesens.
Das ist nicht nur ein großer Gewinn für den vorbeugenden
Brandschutz, sondern auch ein Beitrag zu einem guten
Unternehmensklima.</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766578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6796658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642946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4311145">
    <w:multiLevelType w:val="hybridMultilevel"/>
    <w:lvl w:ilvl="0" w:tplc="88672458">
      <w:start w:val="1"/>
      <w:numFmt w:val="decimal"/>
      <w:lvlText w:val="%1."/>
      <w:lvlJc w:val="left"/>
      <w:pPr>
        <w:ind w:left="720" w:hanging="360"/>
      </w:pPr>
    </w:lvl>
    <w:lvl w:ilvl="1" w:tplc="88672458" w:tentative="1">
      <w:start w:val="1"/>
      <w:numFmt w:val="lowerLetter"/>
      <w:lvlText w:val="%2."/>
      <w:lvlJc w:val="left"/>
      <w:pPr>
        <w:ind w:left="1440" w:hanging="360"/>
      </w:pPr>
    </w:lvl>
    <w:lvl w:ilvl="2" w:tplc="88672458" w:tentative="1">
      <w:start w:val="1"/>
      <w:numFmt w:val="lowerRoman"/>
      <w:lvlText w:val="%3."/>
      <w:lvlJc w:val="right"/>
      <w:pPr>
        <w:ind w:left="2160" w:hanging="180"/>
      </w:pPr>
    </w:lvl>
    <w:lvl w:ilvl="3" w:tplc="88672458" w:tentative="1">
      <w:start w:val="1"/>
      <w:numFmt w:val="decimal"/>
      <w:lvlText w:val="%4."/>
      <w:lvlJc w:val="left"/>
      <w:pPr>
        <w:ind w:left="2880" w:hanging="360"/>
      </w:pPr>
    </w:lvl>
    <w:lvl w:ilvl="4" w:tplc="88672458" w:tentative="1">
      <w:start w:val="1"/>
      <w:numFmt w:val="lowerLetter"/>
      <w:lvlText w:val="%5."/>
      <w:lvlJc w:val="left"/>
      <w:pPr>
        <w:ind w:left="3600" w:hanging="360"/>
      </w:pPr>
    </w:lvl>
    <w:lvl w:ilvl="5" w:tplc="88672458" w:tentative="1">
      <w:start w:val="1"/>
      <w:numFmt w:val="lowerRoman"/>
      <w:lvlText w:val="%6."/>
      <w:lvlJc w:val="right"/>
      <w:pPr>
        <w:ind w:left="4320" w:hanging="180"/>
      </w:pPr>
    </w:lvl>
    <w:lvl w:ilvl="6" w:tplc="88672458" w:tentative="1">
      <w:start w:val="1"/>
      <w:numFmt w:val="decimal"/>
      <w:lvlText w:val="%7."/>
      <w:lvlJc w:val="left"/>
      <w:pPr>
        <w:ind w:left="5040" w:hanging="360"/>
      </w:pPr>
    </w:lvl>
    <w:lvl w:ilvl="7" w:tplc="88672458" w:tentative="1">
      <w:start w:val="1"/>
      <w:numFmt w:val="lowerLetter"/>
      <w:lvlText w:val="%8."/>
      <w:lvlJc w:val="left"/>
      <w:pPr>
        <w:ind w:left="5760" w:hanging="360"/>
      </w:pPr>
    </w:lvl>
    <w:lvl w:ilvl="8" w:tplc="88672458" w:tentative="1">
      <w:start w:val="1"/>
      <w:numFmt w:val="lowerRoman"/>
      <w:lvlText w:val="%9."/>
      <w:lvlJc w:val="right"/>
      <w:pPr>
        <w:ind w:left="6480" w:hanging="180"/>
      </w:pPr>
    </w:lvl>
  </w:abstractNum>
  <w:abstractNum w:abstractNumId="64311144">
    <w:multiLevelType w:val="hybridMultilevel"/>
    <w:lvl w:ilvl="0" w:tplc="401886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311144">
    <w:abstractNumId w:val="64311144"/>
  </w:num>
  <w:num w:numId="64311145">
    <w:abstractNumId w:val="64311145"/>
  </w:num>
  <w:num w:numId="56429462">
    <w:abstractNumId w:val="56429462"/>
  </w:num>
  <w:num w:numId="267966581">
    <w:abstractNumId w:val="267966581"/>
  </w:num>
  <w:num w:numId="597665785">
    <w:abstractNumId w:val="5976657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60786532" Type="http://schemas.openxmlformats.org/officeDocument/2006/relationships/numbering" Target="numbering.xml"/><Relationship Id="rId24926325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