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6327064" w:name="document"/>
    <w:bookmarkEnd w:id="66327064"/>
    <w:p/>
    <w:p>
      <w:pPr>
        <w:widowControl w:val="on"/>
        <w:pBdr/>
        <w:spacing w:before="0" w:after="280" w:line="240" w:lineRule="auto"/>
        <w:ind w:left="0" w:right="0"/>
        <w:jc w:val="left"/>
      </w:pPr>
      <w:r>
        <w:rPr>
          <w:rFonts w:ascii="Arial" w:hAnsi="Arial" w:eastAsia="Arial" w:cs="Arial"/>
          <w:color w:val="363A40"/>
          <w:sz w:val="24"/>
          <w:szCs w:val="24"/>
        </w:rPr>
        <w:t xml:space="preserve">Dokument-ID: 832049 | Clemens Purtscher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Anforderungen der Feuerversicherer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Rechtliche Grundlagen: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Musterbedingungen „Besondere Bedingungen für die
Feuerversicherung“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Musterbedingungen „Zusatzbedingungen für die Feuerversicherung
von industriellen, gewerblichen und sonstigen Betrieben“</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Prüfpunkt</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Nein</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Nicht zutr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Maßnahme</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Termin/</w:t>
            </w:r>
            <w:r>
              <w:rPr>
                <w:rFonts w:ascii="Arial" w:hAnsi="Arial" w:eastAsia="Arial" w:cs="Arial"/>
                <w:b/>
                <w:bCs/>
                <w:color w:val="000000"/>
                <w:position w:val="0"/>
                <w:sz w:val="22"/>
                <w:szCs w:val="22"/>
                <w:shd w:val="clear" w:color="auto" w:fill="D9D9D9"/>
              </w:rPr>
              <w:br/>
              <w:t xml:space="preserve">Verantwortlich</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Besteht eine innerbetriebliche Regelung, wie Gefahrerhöhungen
dem Versicherer gemeldet werden?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für die (auch kurzzeitige) Stilllegung von
Brandschutzeinrichtungen (Löschanlagen, Brandmeldeanlagen)?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für Wartungen und Instandhaltungen von
Brandschutzeinrichtungen?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bei Nutzungsänderungen von Gebäuden oder
Gebäudeteilen?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bei Anschaffung neuer Maschinen und
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bei Anbauten oder Umbauten von
Gebäuden?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Stilllegungen von Gebäuden, Gebäudeteilen oder Maschinen
dem Versicherer angezeigt?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Wiederinbetriebnahmen von Betriebsanlagen dem Versicherer
angezeigt?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Sind im Betrieb alle Gesetze, Normen und Richtlinien bekannt,
die gemäß Versicherungsvertrag für den Betrieb gelten?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die allgemeinen Sicherheitsvorschriften der
Feuerversicherer für industrielle und gewerbliche Anlagen
eingehalten? Dies betrifft: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Betreiben der Brandschutzabschlüsse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Elektrische 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Rauchen und offenes Feuer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Brandgefährliche Tätigkeiten (Feuerarbeiten)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Feuerungs- und Heizungsanlagen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Brennbare Flüssigkeiten und Gase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Lagerungen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Abfälle und Sauberkeit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Elektrostatische Aufladung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Feuerlöscheinrichtungen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Kontrolle nach Arbeitsschluss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Sind die allgemeinen Sicherheitsvorschriften der
Feuerversicherer durch den Unternehmer im Betrieb bekannt gemacht
worden?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elektrische Anlagen regelmäßig durch eine anerkannte
Fachfirma geprüft?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die Mängel unverzüglich beseitigt?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der Mängelbericht und die Mängelbeseitigung dem
Versicherer angezeigt?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7"/>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 Ergänzung spezifischer Bestimmungen aus dem
Versicherungsvertrag des Unternehmens: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Bemerkungen:</w:t>
      </w:r>
      <w:r>
        <w:rPr>
          <w:rFonts w:ascii="Arial" w:hAnsi="Arial" w:eastAsia="Arial" w:cs="Arial"/>
          <w:color w:val="000000"/>
          <w:sz w:val="20"/>
          <w:szCs w:val="20"/>
        </w:rPr>
        <w:b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Erläuterung Anforderungen der Feuerversicherer</w:t>
      </w:r>
    </w:p>
    <w:p>
      <w:pPr>
        <w:widowControl w:val="on"/>
        <w:pBdr/>
        <w:spacing w:before="140" w:after="240" w:line="288" w:lineRule="auto"/>
        <w:ind w:left="0" w:right="0"/>
        <w:jc w:val="left"/>
      </w:pPr>
      <w:r>
        <w:rPr>
          <w:rFonts w:ascii="Arial" w:hAnsi="Arial" w:eastAsia="Arial" w:cs="Arial"/>
          <w:color w:val="000000"/>
          <w:sz w:val="20"/>
          <w:szCs w:val="20"/>
        </w:rPr>
        <w:t xml:space="preserve">Anforderungen der Feuerversicherer sind in den
Versicherungsverträgen geregelt.</w:t>
      </w:r>
    </w:p>
    <w:p>
      <w:pPr>
        <w:widowControl w:val="on"/>
        <w:pBdr/>
        <w:spacing w:before="140" w:after="240" w:line="288" w:lineRule="auto"/>
        <w:ind w:left="0" w:right="0"/>
        <w:jc w:val="left"/>
      </w:pPr>
      <w:r>
        <w:rPr>
          <w:rFonts w:ascii="Arial" w:hAnsi="Arial" w:eastAsia="Arial" w:cs="Arial"/>
          <w:color w:val="000000"/>
          <w:sz w:val="20"/>
          <w:szCs w:val="20"/>
        </w:rPr>
        <w:t xml:space="preserve">Sie werden in der Regel einzeln vereinbart und auf das
betreffende Objekt abgestimmt.</w:t>
      </w:r>
    </w:p>
    <w:p>
      <w:pPr>
        <w:widowControl w:val="on"/>
        <w:pBdr/>
        <w:spacing w:before="140" w:after="240" w:line="288" w:lineRule="auto"/>
        <w:ind w:left="0" w:right="0"/>
        <w:jc w:val="left"/>
      </w:pPr>
      <w:r>
        <w:rPr>
          <w:rFonts w:ascii="Arial" w:hAnsi="Arial" w:eastAsia="Arial" w:cs="Arial"/>
          <w:color w:val="000000"/>
          <w:sz w:val="20"/>
          <w:szCs w:val="20"/>
        </w:rPr>
        <w:t xml:space="preserve">Es gibt jedoch einige grundlegende Vorschriften, die häufig
Bestandteil der Versicherungsverträge sind. Der Verband der
Versicherungsunternehmen stellt auf seiner Website
Musterbedingungen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Versicherungsverträge enthalten allgemeine
Sicherheitsbestimmungen der Feuerversicherer für gewerbliche
Anlagen und verlangen, dass Gefahrerhöhungen während der Laufzeit
des Vertrags angezeigt sowie die gesetzlichen, behördlichen und
vertraglich vereinbarten Sicherheitsvorschriften eingehalten
werden.</w:t>
      </w:r>
    </w:p>
    <w:p>
      <w:pPr>
        <w:widowControl w:val="on"/>
        <w:pBdr/>
        <w:spacing w:before="140" w:after="240" w:line="288" w:lineRule="auto"/>
        <w:ind w:left="0" w:right="0"/>
        <w:jc w:val="left"/>
      </w:pPr>
      <w:r>
        <w:rPr>
          <w:rFonts w:ascii="Arial" w:hAnsi="Arial" w:eastAsia="Arial" w:cs="Arial"/>
          <w:color w:val="000000"/>
          <w:sz w:val="20"/>
          <w:szCs w:val="20"/>
        </w:rPr>
        <w:t xml:space="preserve">Als Gefahrerhöhungen gelten zB</w:t>
      </w:r>
    </w:p>
    <w:p>
      <w:pPr>
        <w:numPr>
          <w:ilvl w:val="0"/>
          <w:numId w:val="3954306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Stilllegung oder zeitweise Außerbetriebnahme von
Brandschutzeinrichtungen (zB automatischen Löschanlagen oder
Brandmeldeanlagen),</w:t>
      </w:r>
    </w:p>
    <w:p>
      <w:pPr>
        <w:numPr>
          <w:ilvl w:val="0"/>
          <w:numId w:val="3954306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Nutzungsänderungen von Gebäuden oder von einzelnen
Bereichen,</w:t>
      </w:r>
    </w:p>
    <w:p>
      <w:pPr>
        <w:numPr>
          <w:ilvl w:val="0"/>
          <w:numId w:val="3954306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Anbauten oder Umbauten.</w:t>
      </w:r>
    </w:p>
    <w:p>
      <w:pPr>
        <w:widowControl w:val="on"/>
        <w:pBdr/>
        <w:spacing w:before="140" w:after="240" w:line="288" w:lineRule="auto"/>
        <w:ind w:left="0" w:right="0"/>
        <w:jc w:val="left"/>
      </w:pPr>
      <w:r>
        <w:rPr>
          <w:rFonts w:ascii="Arial" w:hAnsi="Arial" w:eastAsia="Arial" w:cs="Arial"/>
          <w:color w:val="000000"/>
          <w:sz w:val="20"/>
          <w:szCs w:val="20"/>
        </w:rPr>
        <w:t xml:space="preserve">Durch die Verpflichtung zur Einhaltung von
Sicherheitsvorschriften müssen vom Versicherungsnehmer alle für den
Bereich Brandschutz zutreffenden gesetzlichen Bestimmungen, Normen
(ÖNORM, EN) und Richtlinien (TRVB) eingehalten werden.</w:t>
      </w:r>
    </w:p>
    <w:p>
      <w:pPr>
        <w:widowControl w:val="on"/>
        <w:pBdr/>
        <w:spacing w:before="140" w:after="240" w:line="288" w:lineRule="auto"/>
        <w:ind w:left="0" w:right="0"/>
        <w:jc w:val="left"/>
      </w:pPr>
      <w:r>
        <w:rPr>
          <w:rFonts w:ascii="Arial" w:hAnsi="Arial" w:eastAsia="Arial" w:cs="Arial"/>
          <w:color w:val="000000"/>
          <w:sz w:val="20"/>
          <w:szCs w:val="20"/>
        </w:rPr>
        <w:t xml:space="preserve">Die Checkliste beschreibt grundlegende Anforderungen der
Feuerversicherer und zwar beschränkt auf den brandschutztechnischen
Teil.</w:t>
      </w:r>
    </w:p>
    <w:p>
      <w:pPr>
        <w:widowControl w:val="on"/>
        <w:pBdr/>
        <w:spacing w:before="140" w:after="240" w:line="288" w:lineRule="auto"/>
        <w:ind w:left="0" w:right="0"/>
        <w:jc w:val="left"/>
      </w:pPr>
      <w:r>
        <w:rPr>
          <w:rFonts w:ascii="Arial" w:hAnsi="Arial" w:eastAsia="Arial" w:cs="Arial"/>
          <w:color w:val="000000"/>
          <w:sz w:val="20"/>
          <w:szCs w:val="20"/>
        </w:rPr>
        <w:t xml:space="preserve">Sie kann jedoch keineswegs als vollständig angesehen werden, da
Versicherungsverträge immer Einzelverträge sind. Die Checkliste ist
daher dem jeweiligen Versicherungsvertrag anzupassen.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Tipps Anforderungen der Feuerversicherer</w:t>
      </w:r>
    </w:p>
    <w:p>
      <w:pPr>
        <w:widowControl w:val="on"/>
        <w:pBdr/>
        <w:spacing w:before="140" w:after="240" w:line="288" w:lineRule="auto"/>
        <w:ind w:left="0" w:right="0"/>
        <w:jc w:val="left"/>
      </w:pPr>
      <w:r>
        <w:rPr>
          <w:rFonts w:ascii="Arial" w:hAnsi="Arial" w:eastAsia="Arial" w:cs="Arial"/>
          <w:color w:val="000000"/>
          <w:sz w:val="20"/>
          <w:szCs w:val="20"/>
        </w:rPr>
        <w:t xml:space="preserve">Für Betriebe ist es oft schwierig, vollständig zu erfassen,
welche rechtlichen Vorschriften, Normen und Richtlinien für sie
gelten, und wie diese gemäß den Versicherungsbedingungen
einzuhalten sind.</w:t>
      </w:r>
    </w:p>
    <w:p>
      <w:pPr>
        <w:widowControl w:val="on"/>
        <w:pBdr/>
        <w:spacing w:before="140" w:after="240" w:line="288" w:lineRule="auto"/>
        <w:ind w:left="0" w:right="0"/>
        <w:jc w:val="left"/>
      </w:pPr>
      <w:r>
        <w:rPr>
          <w:rFonts w:ascii="Arial" w:hAnsi="Arial" w:eastAsia="Arial" w:cs="Arial"/>
          <w:color w:val="000000"/>
          <w:sz w:val="20"/>
          <w:szCs w:val="20"/>
        </w:rPr>
        <w:t xml:space="preserve">In der Praxis hat es sich bereits bewährt, einen
Vorschriftenkataster anzulegen, welcher im Laufe der Zeit ständig
ergänzt und aktuell gehalten wird.</w:t>
      </w:r>
    </w:p>
    <w:p>
      <w:pPr>
        <w:widowControl w:val="on"/>
        <w:pBdr/>
        <w:spacing w:before="140" w:after="240" w:line="288" w:lineRule="auto"/>
        <w:ind w:left="0" w:right="0"/>
        <w:jc w:val="left"/>
      </w:pPr>
      <w:r>
        <w:rPr>
          <w:rFonts w:ascii="Arial" w:hAnsi="Arial" w:eastAsia="Arial" w:cs="Arial"/>
          <w:color w:val="000000"/>
          <w:sz w:val="20"/>
          <w:szCs w:val="20"/>
        </w:rPr>
        <w:t xml:space="preserve">So ist es auch relativ einfach zu überprüfen, ob
Vorschriftenänderungen den Betrieb betreffen. Man sieht sofort, ob
eine geänderte Vorschrift auf einen Betrieb zutrifft und kann so
ggf schnell und gezielt die erforderlichen Maßnahmen umsetzen.</w:t>
      </w:r>
    </w:p>
    <w:p>
      <w:pPr>
        <w:widowControl w:val="on"/>
        <w:pBdr/>
        <w:spacing w:before="140" w:after="240" w:line="288" w:lineRule="auto"/>
        <w:ind w:left="0" w:right="0"/>
        <w:jc w:val="left"/>
      </w:pPr>
      <w:r>
        <w:rPr>
          <w:rFonts w:ascii="Arial" w:hAnsi="Arial" w:eastAsia="Arial" w:cs="Arial"/>
          <w:color w:val="000000"/>
          <w:sz w:val="20"/>
          <w:szCs w:val="20"/>
        </w:rPr>
        <w:t xml:space="preserve">Dieser Kataster muss sich nicht auf Brandschutzvorschriften
beschränken, sondern kann alle betrieblich geltenden Vorschriften
enthalten.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Hinweise Anforderungen der Feuerversicherer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2</w:t>
      </w:r>
    </w:p>
    <w:p>
      <w:pPr>
        <w:widowControl w:val="on"/>
        <w:pBdr/>
        <w:spacing w:before="140" w:after="240" w:line="288" w:lineRule="auto"/>
        <w:ind w:left="0" w:right="0"/>
        <w:jc w:val="left"/>
      </w:pPr>
      <w:r>
        <w:rPr>
          <w:rFonts w:ascii="Arial" w:hAnsi="Arial" w:eastAsia="Arial" w:cs="Arial"/>
          <w:color w:val="000000"/>
          <w:sz w:val="20"/>
          <w:szCs w:val="20"/>
        </w:rPr>
        <w:t xml:space="preserve">Brandschutztechnische Einrichtungen, idR sind dies</w:t>
      </w:r>
    </w:p>
    <w:p>
      <w:pPr>
        <w:numPr>
          <w:ilvl w:val="0"/>
          <w:numId w:val="51908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Brandmeldeanlagen,</w:t>
      </w:r>
    </w:p>
    <w:p>
      <w:pPr>
        <w:numPr>
          <w:ilvl w:val="0"/>
          <w:numId w:val="51908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Löschanlagen (zB Gaslöschanlagen),</w:t>
      </w:r>
    </w:p>
    <w:p>
      <w:pPr>
        <w:numPr>
          <w:ilvl w:val="0"/>
          <w:numId w:val="51908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Sprinkleranlagen,</w:t>
      </w:r>
    </w:p>
    <w:p>
      <w:pPr>
        <w:numPr>
          <w:ilvl w:val="0"/>
          <w:numId w:val="51908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Rauch-Wärme-Abzugsanlagen,</w:t>
      </w:r>
    </w:p>
    <w:p>
      <w:pPr>
        <w:numPr>
          <w:ilvl w:val="0"/>
          <w:numId w:val="519084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Sondersysteme,</w:t>
      </w:r>
    </w:p>
    <w:p>
      <w:pPr>
        <w:widowControl w:val="on"/>
        <w:pBdr/>
        <w:spacing w:before="140" w:after="240" w:line="288" w:lineRule="auto"/>
        <w:ind w:left="0" w:right="0"/>
        <w:jc w:val="left"/>
      </w:pPr>
      <w:r>
        <w:rPr>
          <w:rFonts w:ascii="Arial" w:hAnsi="Arial" w:eastAsia="Arial" w:cs="Arial"/>
          <w:color w:val="000000"/>
          <w:sz w:val="20"/>
          <w:szCs w:val="20"/>
        </w:rPr>
        <w:t xml:space="preserve">die behördlich oder versicherungstechnisch gefordert sind,
müssen jederzeit funktionsbereit sein.</w:t>
      </w:r>
    </w:p>
    <w:p>
      <w:pPr>
        <w:widowControl w:val="on"/>
        <w:pBdr/>
        <w:spacing w:before="140" w:after="240" w:line="288" w:lineRule="auto"/>
        <w:ind w:left="0" w:right="0"/>
        <w:jc w:val="left"/>
      </w:pPr>
      <w:r>
        <w:rPr>
          <w:rFonts w:ascii="Arial" w:hAnsi="Arial" w:eastAsia="Arial" w:cs="Arial"/>
          <w:color w:val="000000"/>
          <w:sz w:val="20"/>
          <w:szCs w:val="20"/>
        </w:rPr>
        <w:t xml:space="preserve">Die Anlagen wurden gefordert, um den Brandschutz sicherzustellen
(behördliche Baugenehmigung) oder um die versicherungstechnischen
Auflagen zu erfüllen.</w:t>
      </w:r>
    </w:p>
    <w:p>
      <w:pPr>
        <w:widowControl w:val="on"/>
        <w:pBdr/>
        <w:spacing w:before="140" w:after="240" w:line="288" w:lineRule="auto"/>
        <w:ind w:left="0" w:right="0"/>
        <w:jc w:val="left"/>
      </w:pPr>
      <w:r>
        <w:rPr>
          <w:rFonts w:ascii="Arial" w:hAnsi="Arial" w:eastAsia="Arial" w:cs="Arial"/>
          <w:color w:val="000000"/>
          <w:sz w:val="20"/>
          <w:szCs w:val="20"/>
        </w:rPr>
        <w:t xml:space="preserve">Stilllegungen dieser Einrichtungen müssen dem Feuerversicherer
angezeigt werden, weil dadurch vertragsrechtliche Belange betroffen
sind.</w:t>
      </w:r>
    </w:p>
    <w:p>
      <w:pPr>
        <w:widowControl w:val="on"/>
        <w:pBdr/>
        <w:spacing w:before="140" w:after="240" w:line="288" w:lineRule="auto"/>
        <w:ind w:left="0" w:right="0"/>
        <w:jc w:val="left"/>
      </w:pPr>
      <w:r>
        <w:rPr>
          <w:rFonts w:ascii="Arial" w:hAnsi="Arial" w:eastAsia="Arial" w:cs="Arial"/>
          <w:color w:val="000000"/>
          <w:sz w:val="20"/>
          <w:szCs w:val="20"/>
        </w:rPr>
        <w:t xml:space="preserve">Im schlimmsten Fall kann es sein, dass der Versicherer im
Schadensfall nicht haftet, wenn eine dieser Einrichtungen bei einem
Brand nicht in Betrieb war.</w:t>
      </w:r>
    </w:p>
    <w:p>
      <w:pPr>
        <w:widowControl w:val="on"/>
        <w:pBdr/>
        <w:spacing w:before="140" w:after="240" w:line="288" w:lineRule="auto"/>
        <w:ind w:left="0" w:right="0"/>
        <w:jc w:val="left"/>
      </w:pPr>
      <w:r>
        <w:rPr>
          <w:rFonts w:ascii="Arial" w:hAnsi="Arial" w:eastAsia="Arial" w:cs="Arial"/>
          <w:color w:val="000000"/>
          <w:sz w:val="20"/>
          <w:szCs w:val="20"/>
        </w:rPr>
        <w:t xml:space="preserve">Es ist daher betrieblich zu regeln, dass eine verantwortliche
Person sich um den Kontakt mit dem Feuerversicherer kümmert und
Veränderungen an Brandschutzeinrichtungen dem Versicherer
meldet.</w:t>
      </w:r>
    </w:p>
    <w:p>
      <w:pPr>
        <w:widowControl w:val="on"/>
        <w:pBdr/>
        <w:spacing w:before="140" w:after="240" w:line="288" w:lineRule="auto"/>
        <w:ind w:left="0" w:right="0"/>
        <w:jc w:val="left"/>
      </w:pPr>
      <w:r>
        <w:rPr>
          <w:rFonts w:ascii="Arial" w:hAnsi="Arial" w:eastAsia="Arial" w:cs="Arial"/>
          <w:color w:val="000000"/>
          <w:sz w:val="20"/>
          <w:szCs w:val="20"/>
        </w:rPr>
        <w:t xml:space="preserve">Diese Aufgabe kann sinnvollerweise vom Brandschutzbeauftragten
übernommen werden, der natürlich in diesem Bereich sehr eng mit der
Instandhaltungsabteilung zusammenarbeiten muss.</w:t>
      </w:r>
    </w:p>
    <w:p>
      <w:pPr>
        <w:widowControl w:val="on"/>
        <w:pBdr/>
        <w:spacing w:before="140" w:after="240" w:line="288" w:lineRule="auto"/>
        <w:ind w:left="0" w:right="0"/>
        <w:jc w:val="left"/>
      </w:pPr>
      <w:r>
        <w:rPr>
          <w:rFonts w:ascii="Arial" w:hAnsi="Arial" w:eastAsia="Arial" w:cs="Arial"/>
          <w:color w:val="000000"/>
          <w:sz w:val="20"/>
          <w:szCs w:val="20"/>
        </w:rPr>
        <w:t xml:space="preserve">Die Meldung über den Ausfall brandschutztechnischer Anlagen kann
formlos erfolgen. In der Regel sind die Feuerwehren hierbei der
richtige Ansprechpartner. Die genaue Meldeadresse sollte jedoch mit
der Baubehörde abgestimmt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3</w:t>
      </w:r>
    </w:p>
    <w:p>
      <w:pPr>
        <w:widowControl w:val="on"/>
        <w:pBdr/>
        <w:spacing w:before="140" w:after="240" w:line="288" w:lineRule="auto"/>
        <w:ind w:left="0" w:right="0"/>
        <w:jc w:val="left"/>
      </w:pPr>
      <w:r>
        <w:rPr>
          <w:rFonts w:ascii="Arial" w:hAnsi="Arial" w:eastAsia="Arial" w:cs="Arial"/>
          <w:color w:val="000000"/>
          <w:sz w:val="20"/>
          <w:szCs w:val="20"/>
        </w:rPr>
        <w:t xml:space="preserve">Können Wartungen und Instandhaltungsarbeiten an den
Sicherheitseinrichtungen nicht so ausgeführt werden, dass deren
Funktionsbereitschaft währenddessen gewährleistet bleibt, ist der
Brandschutzversicherer über diese Gefahrerhöhung zu
informieren.</w:t>
      </w:r>
    </w:p>
    <w:p>
      <w:pPr>
        <w:widowControl w:val="on"/>
        <w:pBdr/>
        <w:spacing w:before="0" w:after="105" w:line="288" w:lineRule="auto"/>
        <w:ind w:left="0" w:right="0"/>
        <w:jc w:val="left"/>
      </w:pPr>
      <w:r>
        <w:rPr>
          <w:rFonts w:ascii="Arial" w:hAnsi="Arial" w:eastAsia="Arial" w:cs="Arial"/>
          <w:b/>
          <w:bCs/>
          <w:color w:val="277DB9"/>
          <w:sz w:val="25"/>
          <w:szCs w:val="25"/>
        </w:rPr>
        <w:t xml:space="preserve">Beispiel:</w:t>
      </w:r>
    </w:p>
    <w:p>
      <w:pPr>
        <w:numPr>
          <w:ilvl w:val="0"/>
          <w:numId w:val="59542478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Austausch der Sprinklerpumpe</w:t>
      </w:r>
    </w:p>
    <w:p>
      <w:pPr>
        <w:numPr>
          <w:ilvl w:val="0"/>
          <w:numId w:val="59542478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Störungen der Brandmelderzentrale (defekter Anlagenteil)</w:t>
      </w:r>
    </w:p>
    <w:p>
      <w:pPr>
        <w:numPr>
          <w:ilvl w:val="0"/>
          <w:numId w:val="59542478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Erneuerungen von Anlagenteilen, die größeren Zeitaufwand
erfordern</w:t>
      </w:r>
    </w:p>
    <w:p>
      <w:pPr>
        <w:widowControl w:val="on"/>
        <w:pBdr/>
        <w:spacing w:before="140" w:after="240" w:line="288" w:lineRule="auto"/>
        <w:ind w:left="0" w:right="0"/>
        <w:jc w:val="left"/>
      </w:pPr>
      <w:r>
        <w:rPr>
          <w:rFonts w:ascii="Arial" w:hAnsi="Arial" w:eastAsia="Arial" w:cs="Arial"/>
          <w:color w:val="000000"/>
          <w:sz w:val="20"/>
          <w:szCs w:val="20"/>
        </w:rPr>
        <w:t xml:space="preserve">Die Information an den Brandschutzversicherer hat unverzüglich
zu erfolgen.</w:t>
      </w:r>
    </w:p>
    <w:p>
      <w:pPr>
        <w:widowControl w:val="on"/>
        <w:pBdr/>
        <w:spacing w:before="140" w:after="240" w:line="288" w:lineRule="auto"/>
        <w:ind w:left="0" w:right="0"/>
        <w:jc w:val="left"/>
      </w:pPr>
      <w:r>
        <w:rPr>
          <w:rFonts w:ascii="Arial" w:hAnsi="Arial" w:eastAsia="Arial" w:cs="Arial"/>
          <w:color w:val="000000"/>
          <w:sz w:val="20"/>
          <w:szCs w:val="20"/>
        </w:rPr>
        <w:t xml:space="preserve">Hierzu sollte betrieblich eine verantwortliche Person benannt
werden, zB der Brandschutzbeauftragte.</w:t>
      </w:r>
    </w:p>
    <w:p>
      <w:pPr>
        <w:widowControl w:val="on"/>
        <w:pBdr/>
        <w:spacing w:before="140" w:after="240" w:line="288" w:lineRule="auto"/>
        <w:ind w:left="0" w:right="0"/>
        <w:jc w:val="left"/>
      </w:pPr>
      <w:r>
        <w:rPr>
          <w:rFonts w:ascii="Arial" w:hAnsi="Arial" w:eastAsia="Arial" w:cs="Arial"/>
          <w:color w:val="000000"/>
          <w:sz w:val="20"/>
          <w:szCs w:val="20"/>
        </w:rPr>
        <w:t xml:space="preserve">Die Meldung kann formlos erfolgen. Hilfreich ist ein Formblatt
mit allen wichtigen Angaben, sodass bei der Meldung nichts
vergessen wird.</w:t>
      </w:r>
    </w:p>
    <w:p>
      <w:pPr>
        <w:widowControl w:val="on"/>
        <w:pBdr/>
        <w:spacing w:before="140" w:after="240" w:line="288" w:lineRule="auto"/>
        <w:ind w:left="0" w:right="0"/>
        <w:jc w:val="left"/>
      </w:pPr>
      <w:r>
        <w:rPr>
          <w:rFonts w:ascii="Arial" w:hAnsi="Arial" w:eastAsia="Arial" w:cs="Arial"/>
          <w:color w:val="000000"/>
          <w:sz w:val="20"/>
          <w:szCs w:val="20"/>
        </w:rPr>
        <w:t xml:space="preserve">Der Versicherer kann für die Zeit der Instandsetzung zusätzliche
Auflagen fordern, um den Brandschutz sicherzustellen (zB
Brandwachen für die betroffenen Bereiche).</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4</w:t>
      </w:r>
    </w:p>
    <w:p>
      <w:pPr>
        <w:widowControl w:val="on"/>
        <w:pBdr/>
        <w:spacing w:before="140" w:after="240" w:line="288" w:lineRule="auto"/>
        <w:ind w:left="0" w:right="0"/>
        <w:jc w:val="left"/>
      </w:pPr>
      <w:r>
        <w:rPr>
          <w:rFonts w:ascii="Arial" w:hAnsi="Arial" w:eastAsia="Arial" w:cs="Arial"/>
          <w:color w:val="000000"/>
          <w:sz w:val="20"/>
          <w:szCs w:val="20"/>
        </w:rPr>
        <w:t xml:space="preserve">Auch über Nutzungsänderungen muss der Brandschutzversicherer
informiert werden, um ggf den Versicherungsschutz anzupassen.</w:t>
      </w:r>
    </w:p>
    <w:p>
      <w:pPr>
        <w:widowControl w:val="on"/>
        <w:pBdr/>
        <w:spacing w:before="140" w:after="240" w:line="288" w:lineRule="auto"/>
        <w:ind w:left="0" w:right="0"/>
        <w:jc w:val="left"/>
      </w:pPr>
      <w:r>
        <w:rPr>
          <w:rFonts w:ascii="Arial" w:hAnsi="Arial" w:eastAsia="Arial" w:cs="Arial"/>
          <w:color w:val="000000"/>
          <w:sz w:val="20"/>
          <w:szCs w:val="20"/>
        </w:rPr>
        <w:t xml:space="preserve">An der Gebäudesituation (Gebäudewerte) wird sich in den meisten
Fällen nichts ändern, aber die Einrichtungswerte können bei einer
Nutzungsänderung erheblich abweichen.</w:t>
      </w:r>
    </w:p>
    <w:p>
      <w:pPr>
        <w:widowControl w:val="on"/>
        <w:pBdr/>
        <w:spacing w:before="140" w:after="240" w:line="288" w:lineRule="auto"/>
        <w:ind w:left="0" w:right="0"/>
        <w:jc w:val="left"/>
      </w:pPr>
      <w:r>
        <w:rPr>
          <w:rFonts w:ascii="Arial" w:hAnsi="Arial" w:eastAsia="Arial" w:cs="Arial"/>
          <w:color w:val="000000"/>
          <w:sz w:val="20"/>
          <w:szCs w:val="20"/>
        </w:rPr>
        <w:t xml:space="preserve">Zudem kann eine Nutzungsänderung versicherungstechnisch eine
Gefahrerhöhung bedeuten, die im Versicherungsvertrag geregelt
werden muss.</w:t>
      </w:r>
    </w:p>
    <w:p>
      <w:pPr>
        <w:widowControl w:val="on"/>
        <w:pBdr/>
        <w:spacing w:before="140" w:after="240" w:line="288" w:lineRule="auto"/>
        <w:ind w:left="0" w:right="0"/>
        <w:jc w:val="left"/>
      </w:pPr>
      <w:r>
        <w:rPr>
          <w:rFonts w:ascii="Arial" w:hAnsi="Arial" w:eastAsia="Arial" w:cs="Arial"/>
          <w:color w:val="000000"/>
          <w:sz w:val="20"/>
          <w:szCs w:val="20"/>
        </w:rPr>
        <w:t xml:space="preserve">Es sind Fälle bekannt, bei denen ein Versicherer im Schadensfall
nur für Werte der genehmigten Nutzung geleistet hat. Durch eine
Nutzungsänderung (Maschinen, die in einem als Verwaltungsbereich
genehmigten Bereich betrieben wurden) bedingte Schadenskosten
mussten vom Versicherungsnehmer selbst getragen werden.</w:t>
      </w:r>
    </w:p>
    <w:p>
      <w:pPr>
        <w:widowControl w:val="on"/>
        <w:pBdr/>
        <w:spacing w:before="140" w:after="240" w:line="288" w:lineRule="auto"/>
        <w:ind w:left="0" w:right="0"/>
        <w:jc w:val="left"/>
      </w:pPr>
      <w:r>
        <w:rPr>
          <w:rFonts w:ascii="Arial" w:hAnsi="Arial" w:eastAsia="Arial" w:cs="Arial"/>
          <w:color w:val="000000"/>
          <w:sz w:val="20"/>
          <w:szCs w:val="20"/>
        </w:rPr>
        <w:t xml:space="preserve">Daher sind betriebliche Nutzungsänderungen dem Versicherer
unbedingt anzuzeigen.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5</w:t>
      </w:r>
    </w:p>
    <w:p>
      <w:pPr>
        <w:widowControl w:val="on"/>
        <w:pBdr/>
        <w:spacing w:before="140" w:after="240" w:line="288" w:lineRule="auto"/>
        <w:ind w:left="0" w:right="0"/>
        <w:jc w:val="left"/>
      </w:pPr>
      <w:r>
        <w:rPr>
          <w:rFonts w:ascii="Arial" w:hAnsi="Arial" w:eastAsia="Arial" w:cs="Arial"/>
          <w:color w:val="000000"/>
          <w:sz w:val="20"/>
          <w:szCs w:val="20"/>
        </w:rPr>
        <w:t xml:space="preserve">Neue Maschinen und Einrichtungen stellen Werte dar, die
versicherungstechnisch betrachtet werden müssen. Entsprechend sind
neue Anlagen und Einrichtungen dem Brandschutzversicherer zu
melden, damit sie in den Versicherungsvertrag aufgenommen
werden.</w:t>
      </w:r>
    </w:p>
    <w:p>
      <w:pPr>
        <w:widowControl w:val="on"/>
        <w:pBdr/>
        <w:spacing w:before="140" w:after="240" w:line="288" w:lineRule="auto"/>
        <w:ind w:left="0" w:right="0"/>
        <w:jc w:val="left"/>
      </w:pPr>
      <w:r>
        <w:rPr>
          <w:rFonts w:ascii="Arial" w:hAnsi="Arial" w:eastAsia="Arial" w:cs="Arial"/>
          <w:color w:val="000000"/>
          <w:sz w:val="20"/>
          <w:szCs w:val="20"/>
        </w:rPr>
        <w:t xml:space="preserve">Da dies oft vergessen wird, sollte hierzu eine verantwortliche
Person benannt werden, die wiederum über die betrieblichen
Investitionsplanungen informiert werden muss.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6</w:t>
      </w:r>
    </w:p>
    <w:p>
      <w:pPr>
        <w:widowControl w:val="on"/>
        <w:pBdr/>
        <w:spacing w:before="140" w:after="240" w:line="288" w:lineRule="auto"/>
        <w:ind w:left="0" w:right="0"/>
        <w:jc w:val="left"/>
      </w:pPr>
      <w:r>
        <w:rPr>
          <w:rFonts w:ascii="Arial" w:hAnsi="Arial" w:eastAsia="Arial" w:cs="Arial"/>
          <w:color w:val="000000"/>
          <w:sz w:val="20"/>
          <w:szCs w:val="20"/>
        </w:rPr>
        <w:t xml:space="preserve">Der Feuerversicherer muss über die Planungen von An- oder
Umbauten von Gebäuden informiert werden, um den Versicherungsschutz
anzupassen.</w:t>
      </w:r>
    </w:p>
    <w:p>
      <w:pPr>
        <w:widowControl w:val="on"/>
        <w:pBdr/>
        <w:spacing w:before="140" w:after="240" w:line="288" w:lineRule="auto"/>
        <w:ind w:left="0" w:right="0"/>
        <w:jc w:val="left"/>
      </w:pPr>
      <w:r>
        <w:rPr>
          <w:rFonts w:ascii="Arial" w:hAnsi="Arial" w:eastAsia="Arial" w:cs="Arial"/>
          <w:color w:val="000000"/>
          <w:sz w:val="20"/>
          <w:szCs w:val="20"/>
        </w:rPr>
        <w:t xml:space="preserve">Gegebenenfalls wird sich der Versicherer auch in die
brandschutztechnische Planung des Bauvorhabens einschalten. Dies
kann zu versicherungstechnischen Auflagen führen mit dem Ziel, dass
das Gebäude auch zukünftig „versicherbar“ bleibt.</w:t>
      </w:r>
    </w:p>
    <w:p>
      <w:pPr>
        <w:widowControl w:val="on"/>
        <w:pBdr/>
        <w:spacing w:before="140" w:after="240" w:line="288" w:lineRule="auto"/>
        <w:ind w:left="0" w:right="0"/>
        <w:jc w:val="left"/>
      </w:pPr>
      <w:r>
        <w:rPr>
          <w:rFonts w:ascii="Arial" w:hAnsi="Arial" w:eastAsia="Arial" w:cs="Arial"/>
          <w:color w:val="000000"/>
          <w:sz w:val="20"/>
          <w:szCs w:val="20"/>
        </w:rPr>
        <w:t xml:space="preserve">Sinnvoll kann es in diesem Zusammenhang auch sein, für den Umbau
eine Bauwesenversicherung abzuschließen.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7</w:t>
      </w:r>
    </w:p>
    <w:p>
      <w:pPr>
        <w:widowControl w:val="on"/>
        <w:pBdr/>
        <w:spacing w:before="140" w:after="240" w:line="288" w:lineRule="auto"/>
        <w:ind w:left="0" w:right="0"/>
        <w:jc w:val="left"/>
      </w:pPr>
      <w:r>
        <w:rPr>
          <w:rFonts w:ascii="Arial" w:hAnsi="Arial" w:eastAsia="Arial" w:cs="Arial"/>
          <w:color w:val="000000"/>
          <w:sz w:val="20"/>
          <w:szCs w:val="20"/>
        </w:rPr>
        <w:t xml:space="preserve">Um die versicherungstechnischen Vertragsgrundlagen aktuell zu
halten, müssen Veränderungen bei Gebäuden und Einrichtungen erfasst
und dem Brandschutzversicherer gemeldet werden.</w:t>
      </w:r>
    </w:p>
    <w:p>
      <w:pPr>
        <w:widowControl w:val="on"/>
        <w:pBdr/>
        <w:spacing w:before="140" w:after="240" w:line="288" w:lineRule="auto"/>
        <w:ind w:left="0" w:right="0"/>
        <w:jc w:val="left"/>
      </w:pPr>
      <w:r>
        <w:rPr>
          <w:rFonts w:ascii="Arial" w:hAnsi="Arial" w:eastAsia="Arial" w:cs="Arial"/>
          <w:color w:val="000000"/>
          <w:sz w:val="20"/>
          <w:szCs w:val="20"/>
        </w:rPr>
        <w:t xml:space="preserve">Diese Gebäudeänderungen, hier angesprochen sind Stilllegungen
von Gebäuden, Gebäudeteilen oder Einrichtungen, können Auswirkungen
auf die Versicherungsprämie haben.</w:t>
      </w:r>
    </w:p>
    <w:p>
      <w:pPr>
        <w:widowControl w:val="on"/>
        <w:pBdr/>
        <w:spacing w:before="140" w:after="240" w:line="288" w:lineRule="auto"/>
        <w:ind w:left="0" w:right="0"/>
        <w:jc w:val="left"/>
      </w:pPr>
      <w:r>
        <w:rPr>
          <w:rFonts w:ascii="Arial" w:hAnsi="Arial" w:eastAsia="Arial" w:cs="Arial"/>
          <w:color w:val="000000"/>
          <w:sz w:val="20"/>
          <w:szCs w:val="20"/>
        </w:rPr>
        <w:t xml:space="preserve">Bei nicht genutzten Gebäuden können zudem weitere Kosten
eingespart werden, nämlich dann, wenn brandschutztechnische
Einrichtungen, wie zB Brandmeldeanlagen, abgeschaltet werden
können.</w:t>
      </w:r>
    </w:p>
    <w:p>
      <w:pPr>
        <w:widowControl w:val="on"/>
        <w:pBdr/>
        <w:spacing w:before="0" w:after="105" w:line="288" w:lineRule="auto"/>
        <w:ind w:left="0" w:right="0"/>
        <w:jc w:val="left"/>
      </w:pPr>
      <w:r>
        <w:rPr>
          <w:rFonts w:ascii="Arial" w:hAnsi="Arial" w:eastAsia="Arial" w:cs="Arial"/>
          <w:b/>
          <w:bCs/>
          <w:color w:val="277DB9"/>
          <w:sz w:val="25"/>
          <w:szCs w:val="25"/>
        </w:rPr>
        <w:t xml:space="preserve">Achtung:</w:t>
      </w:r>
    </w:p>
    <w:p>
      <w:pPr>
        <w:widowControl w:val="on"/>
        <w:pBdr/>
        <w:spacing w:before="140" w:after="240" w:line="288" w:lineRule="auto"/>
        <w:ind w:left="0" w:right="0"/>
        <w:jc w:val="left"/>
      </w:pPr>
      <w:r>
        <w:rPr>
          <w:rFonts w:ascii="Arial" w:hAnsi="Arial" w:eastAsia="Arial" w:cs="Arial"/>
          <w:color w:val="277DB9"/>
          <w:sz w:val="20"/>
          <w:szCs w:val="20"/>
        </w:rPr>
        <w:t xml:space="preserve">Die Abschaltung von brandschutztechnischen Einrichtungen in
nicht genutzten Gebäuden bedarf immer der Zustimmung des
Feuerversicherers und – wenn sie behördlich gefordert sind – einer
Zustimmung der Behörde.</w:t>
      </w:r>
    </w:p>
    <w:p>
      <w:pPr>
        <w:widowControl w:val="on"/>
        <w:pBdr/>
        <w:spacing w:before="140" w:after="240" w:line="288" w:lineRule="auto"/>
        <w:ind w:left="0" w:right="0"/>
        <w:jc w:val="left"/>
      </w:pPr>
      <w:r>
        <w:rPr>
          <w:rFonts w:ascii="Arial" w:hAnsi="Arial" w:eastAsia="Arial" w:cs="Arial"/>
          <w:color w:val="277DB9"/>
          <w:sz w:val="20"/>
          <w:szCs w:val="20"/>
        </w:rPr>
        <w:t xml:space="preserve">Dies muss strikt eingehalten werden, da sonst der
Versicherungsschutz infrage gestellt ist.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8</w:t>
      </w:r>
    </w:p>
    <w:p>
      <w:pPr>
        <w:widowControl w:val="on"/>
        <w:pBdr/>
        <w:spacing w:before="140" w:after="240" w:line="288" w:lineRule="auto"/>
        <w:ind w:left="0" w:right="0"/>
        <w:jc w:val="left"/>
      </w:pPr>
      <w:r>
        <w:rPr>
          <w:rFonts w:ascii="Arial" w:hAnsi="Arial" w:eastAsia="Arial" w:cs="Arial"/>
          <w:color w:val="000000"/>
          <w:sz w:val="20"/>
          <w:szCs w:val="20"/>
        </w:rPr>
        <w:t xml:space="preserve">Wiederinbetriebnahmen von Betriebsanlagen gelten als
Gefahrerhöhung und sind daher dem Versicherer anzuzeigen. Dies gilt
auch dann, wenn nur ein Teil der Betriebsanlagen in Tätigkeit
gesetzt wird. Vor der Wiederaufnahme des Betriebes sind die
Betriebsanlagen nach den Regeln der Technik in einen
betriebsfähigen Zustand zu bringen. Dauerte der Betriebsstillstand
länger als ein Jahr, sind die bestehenden elektrischen
Einrichtungen vor Wiederaufnahme des Betriebes zu überprüfen und
der Prüfungsbefund dem Versicherer vorzulegen.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9</w:t>
      </w:r>
    </w:p>
    <w:p>
      <w:pPr>
        <w:widowControl w:val="on"/>
        <w:pBdr/>
        <w:spacing w:before="140" w:after="240" w:line="288" w:lineRule="auto"/>
        <w:ind w:left="0" w:right="0"/>
        <w:jc w:val="left"/>
      </w:pPr>
      <w:r>
        <w:rPr>
          <w:rFonts w:ascii="Arial" w:hAnsi="Arial" w:eastAsia="Arial" w:cs="Arial"/>
          <w:color w:val="000000"/>
          <w:sz w:val="20"/>
          <w:szCs w:val="20"/>
        </w:rPr>
        <w:t xml:space="preserve">Brandschutzversicherer nehmen in ihren Verträgen oft Bezug auf
geltendes Recht, in diesem Fall brandschutztechnische Gesetze,
Normen und Richtlinien.</w:t>
      </w:r>
    </w:p>
    <w:p>
      <w:pPr>
        <w:widowControl w:val="on"/>
        <w:pBdr/>
        <w:spacing w:before="140" w:after="240" w:line="288" w:lineRule="auto"/>
        <w:ind w:left="0" w:right="0"/>
        <w:jc w:val="left"/>
      </w:pPr>
      <w:r>
        <w:rPr>
          <w:rFonts w:ascii="Arial" w:hAnsi="Arial" w:eastAsia="Arial" w:cs="Arial"/>
          <w:color w:val="000000"/>
          <w:sz w:val="20"/>
          <w:szCs w:val="20"/>
        </w:rPr>
        <w:t xml:space="preserve">Um diese entsprechend in den Betrieben umzusetzen und
einzuhalten, müssen sie natürlich bekannt sein. Im Bedarfsfall muss
auf sie zugegriffen werden können.</w:t>
      </w:r>
    </w:p>
    <w:p>
      <w:pPr>
        <w:widowControl w:val="on"/>
        <w:pBdr/>
        <w:spacing w:before="140" w:after="240" w:line="288" w:lineRule="auto"/>
        <w:ind w:left="0" w:right="0"/>
        <w:jc w:val="left"/>
      </w:pPr>
      <w:r>
        <w:rPr>
          <w:rFonts w:ascii="Arial" w:hAnsi="Arial" w:eastAsia="Arial" w:cs="Arial"/>
          <w:color w:val="000000"/>
          <w:sz w:val="20"/>
          <w:szCs w:val="20"/>
        </w:rPr>
        <w:t xml:space="preserve">Eine verantwortliche Person (zB der Brandschutzbeauftragte) muss
zunächst feststellen, welche Vorschriften für den Betrieb
zutreffen.</w:t>
      </w:r>
    </w:p>
    <w:p>
      <w:pPr>
        <w:widowControl w:val="on"/>
        <w:pBdr/>
        <w:spacing w:before="140" w:after="240" w:line="288" w:lineRule="auto"/>
        <w:ind w:left="0" w:right="0"/>
        <w:jc w:val="left"/>
      </w:pPr>
      <w:r>
        <w:rPr>
          <w:rFonts w:ascii="Arial" w:hAnsi="Arial" w:eastAsia="Arial" w:cs="Arial"/>
          <w:color w:val="000000"/>
          <w:sz w:val="20"/>
          <w:szCs w:val="20"/>
        </w:rPr>
        <w:t xml:space="preserve">Danach ist ein Abgleich herzustellen, ob die daraus
resultierenden Anforderungen im Betrieb umgesetzt wurden bzw werden
und ob es dafür die entsprechenden betrieblichen Regelungen
gibt.</w:t>
      </w:r>
    </w:p>
    <w:p>
      <w:pPr>
        <w:widowControl w:val="on"/>
        <w:pBdr/>
        <w:spacing w:before="140" w:after="240" w:line="288" w:lineRule="auto"/>
        <w:ind w:left="0" w:right="0"/>
        <w:jc w:val="left"/>
      </w:pPr>
      <w:r>
        <w:rPr>
          <w:rFonts w:ascii="Arial" w:hAnsi="Arial" w:eastAsia="Arial" w:cs="Arial"/>
          <w:color w:val="000000"/>
          <w:sz w:val="20"/>
          <w:szCs w:val="20"/>
        </w:rPr>
        <w:t xml:space="preserve">Die Vorschriften sind ständig aktuell zu halten, ggf sind
betriebliche Anpassungen bei geänderten Vorschriften
erforderlich.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10</w:t>
      </w:r>
    </w:p>
    <w:p>
      <w:pPr>
        <w:widowControl w:val="on"/>
        <w:pBdr/>
        <w:spacing w:before="140" w:after="240" w:line="288" w:lineRule="auto"/>
        <w:ind w:left="0" w:right="0"/>
        <w:jc w:val="left"/>
      </w:pPr>
      <w:r>
        <w:rPr>
          <w:rFonts w:ascii="Arial" w:hAnsi="Arial" w:eastAsia="Arial" w:cs="Arial"/>
          <w:color w:val="000000"/>
          <w:sz w:val="20"/>
          <w:szCs w:val="20"/>
        </w:rPr>
        <w:t xml:space="preserve">Checklisten zu vielen dieser wichtigen Brandschutzthemen
(brandgefährliche Tätigkeiten, elektrische Anlagen, Rauchen,
brennbare Flüssigkeiten, Abfälle, statische Elektrizität,
Brandbekämpfungseinrichtungen, Brandschutz- und Rauchabschlüsse)
finden Sie in diesem und anderen WEKA-Werken.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10.5</w:t>
      </w:r>
    </w:p>
    <w:p>
      <w:pPr>
        <w:widowControl w:val="on"/>
        <w:pBdr/>
        <w:spacing w:before="140" w:after="240" w:line="288" w:lineRule="auto"/>
        <w:ind w:left="0" w:right="0"/>
        <w:jc w:val="left"/>
      </w:pPr>
      <w:r>
        <w:rPr>
          <w:rFonts w:ascii="Arial" w:hAnsi="Arial" w:eastAsia="Arial" w:cs="Arial"/>
          <w:color w:val="000000"/>
          <w:sz w:val="20"/>
          <w:szCs w:val="20"/>
        </w:rPr>
        <w:t xml:space="preserve">Feuerstätten und Heizungseinrichtungen müssen zunächst den
Bestimmungen der Bauordnungen der Bundesländer entsprechen. Die
Bedienung dieser Anlagen darf nur bestimmten, zuverlässigen, mit
den Anlagen sowie mit den einschlägigen gesetzlichen Bestimmungen
und behördlichen Vorschriften vertrauten Personen übertragen
werden. Brennbare feste Stoffe, Flüssigkeiten und Gase dürfen nicht
in der Nähe von Feuerungsstätten, Rauchrohren, Verbindungsstücken
und Reinigungsöffnungen von Rauchfängen gelagert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10.11</w:t>
      </w:r>
    </w:p>
    <w:p>
      <w:pPr>
        <w:widowControl w:val="on"/>
        <w:pBdr/>
        <w:spacing w:before="140" w:after="240" w:line="288" w:lineRule="auto"/>
        <w:ind w:left="0" w:right="0"/>
        <w:jc w:val="left"/>
      </w:pPr>
      <w:r>
        <w:rPr>
          <w:rFonts w:ascii="Arial" w:hAnsi="Arial" w:eastAsia="Arial" w:cs="Arial"/>
          <w:color w:val="000000"/>
          <w:sz w:val="20"/>
          <w:szCs w:val="20"/>
        </w:rPr>
        <w:t xml:space="preserve">Nach Betriebsschluss ist durch eine geeignete und zuverlässige
Person ein Kontrollgang durch die gesamte Betriebsanlage zu machen.
Diese Person hat auf die Einhaltung nicht nur von Ordnung und
Sauberkeit, sondern auch der sonstigen Sicherheitsvorschriften zu
achten, ua:</w:t>
      </w:r>
    </w:p>
    <w:p>
      <w:pPr>
        <w:numPr>
          <w:ilvl w:val="0"/>
          <w:numId w:val="8047010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Brandschutzabschlüsse geschlossen?</w:t>
      </w:r>
    </w:p>
    <w:p>
      <w:pPr>
        <w:numPr>
          <w:ilvl w:val="0"/>
          <w:numId w:val="8047010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nicht benötigten elektrischen Anlagen
ausgeschaltet?</w:t>
      </w:r>
    </w:p>
    <w:p>
      <w:pPr>
        <w:numPr>
          <w:ilvl w:val="0"/>
          <w:numId w:val="8047010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an Stellen, an denen Reparaturarbeiten vorgenommen wurden,
keine Brandgefahr vorhanden?</w:t>
      </w:r>
    </w:p>
    <w:p>
      <w:pPr>
        <w:numPr>
          <w:ilvl w:val="0"/>
          <w:numId w:val="8047010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Abfälle ordnungsgemäß beseitigt?</w:t>
      </w:r>
    </w:p>
    <w:p>
      <w:pPr>
        <w:numPr>
          <w:ilvl w:val="0"/>
          <w:numId w:val="8047010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Feuerstätten und Heizeinrichtungen gegen
Brandausbruch gesichert?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11</w:t>
      </w:r>
    </w:p>
    <w:p>
      <w:pPr>
        <w:widowControl w:val="on"/>
        <w:pBdr/>
        <w:spacing w:before="140" w:after="240" w:line="288" w:lineRule="auto"/>
        <w:ind w:left="0" w:right="0"/>
        <w:jc w:val="left"/>
      </w:pPr>
      <w:r>
        <w:rPr>
          <w:rFonts w:ascii="Arial" w:hAnsi="Arial" w:eastAsia="Arial" w:cs="Arial"/>
          <w:color w:val="000000"/>
          <w:sz w:val="20"/>
          <w:szCs w:val="20"/>
        </w:rPr>
        <w:t xml:space="preserve">Es ist eine Unternehmerpflicht, die Sicherheitsvorschriften der
Feuerversicherer im Unternehmen bekannt zu machen und umzusetzen.
Hierzu bietet sich die Brandschutzordnung an. In ihr können alle
betrieblichen Brandschutzmaßnahmen und Regelungen beschrieben
werden. Wenn in ihr auch die Punkte der Sicherheitsvorschriften der
Feuerversicherer aufgenommen sind, ist der Unternehmer seiner
Pflicht nachgekommen.</w:t>
      </w:r>
    </w:p>
    <w:p>
      <w:pPr>
        <w:widowControl w:val="on"/>
        <w:pBdr/>
        <w:spacing w:before="140" w:after="240" w:line="288" w:lineRule="auto"/>
        <w:ind w:left="0" w:right="0"/>
        <w:jc w:val="left"/>
      </w:pPr>
      <w:r>
        <w:rPr>
          <w:rFonts w:ascii="Arial" w:hAnsi="Arial" w:eastAsia="Arial" w:cs="Arial"/>
          <w:color w:val="000000"/>
          <w:sz w:val="20"/>
          <w:szCs w:val="20"/>
        </w:rPr>
        <w:t xml:space="preserve">Für die Einhaltung und die Umsetzung der Sicherheitsvorschriften
ist der Unternehmer verantwortlich. Für die fachliche Beratung muss
sich der Brandschutzbeauftragte verantwortlich zeigen.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12</w:t>
      </w:r>
    </w:p>
    <w:p>
      <w:pPr>
        <w:widowControl w:val="on"/>
        <w:pBdr/>
        <w:spacing w:before="140" w:after="240" w:line="288" w:lineRule="auto"/>
        <w:ind w:left="0" w:right="0"/>
        <w:jc w:val="left"/>
      </w:pPr>
      <w:r>
        <w:rPr>
          <w:rFonts w:ascii="Arial" w:hAnsi="Arial" w:eastAsia="Arial" w:cs="Arial"/>
          <w:color w:val="000000"/>
          <w:sz w:val="20"/>
          <w:szCs w:val="20"/>
        </w:rPr>
        <w:t xml:space="preserve">In vielen Verträgen zur Brandschutzversicherung findet man
weitergehende Forderungen zur Prüfung von elektrischen Anlagen, da
elektrische Energie als Zündquelle an einem hohen Prozentsatz der
Brandschadensfälle beteiligt ist.</w:t>
      </w:r>
    </w:p>
    <w:p>
      <w:pPr>
        <w:widowControl w:val="on"/>
        <w:pBdr/>
        <w:spacing w:before="140" w:after="240" w:line="288" w:lineRule="auto"/>
        <w:ind w:left="0" w:right="0"/>
        <w:jc w:val="left"/>
      </w:pPr>
      <w:r>
        <w:rPr>
          <w:rFonts w:ascii="Arial" w:hAnsi="Arial" w:eastAsia="Arial" w:cs="Arial"/>
          <w:color w:val="000000"/>
          <w:sz w:val="20"/>
          <w:szCs w:val="20"/>
        </w:rPr>
        <w:t xml:space="preserve">Checklisten über Brandschutz und Vermeidung von Brandgefährdung
durch elektrische Anlagen finden Sie in diesem und weiteren
WEKA-Werken.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13</w:t>
      </w:r>
    </w:p>
    <w:p>
      <w:pPr>
        <w:widowControl w:val="on"/>
        <w:pBdr/>
        <w:spacing w:before="140" w:after="240" w:line="288" w:lineRule="auto"/>
        <w:ind w:left="0" w:right="0"/>
        <w:jc w:val="left"/>
      </w:pPr>
      <w:r>
        <w:rPr>
          <w:rFonts w:ascii="Arial" w:hAnsi="Arial" w:eastAsia="Arial" w:cs="Arial"/>
          <w:color w:val="000000"/>
          <w:sz w:val="20"/>
          <w:szCs w:val="20"/>
        </w:rPr>
        <w:t xml:space="preserve">Mängel an einer elektrischen Anlage stellen ein
brandschutztechnisches Risiko dar. Die durch einen anerkannten
Fachbetrieb festgestellten Mängel an der elektrischen Anlage sind
unverzüglich bzw innerhalb einer vorgegebenen Frist zu
beseitigen.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14</w:t>
      </w:r>
    </w:p>
    <w:p>
      <w:pPr>
        <w:widowControl w:val="on"/>
        <w:pBdr/>
        <w:spacing w:before="140" w:after="240" w:line="288" w:lineRule="auto"/>
        <w:ind w:left="0" w:right="0"/>
        <w:jc w:val="left"/>
      </w:pPr>
      <w:r>
        <w:rPr>
          <w:rFonts w:ascii="Arial" w:hAnsi="Arial" w:eastAsia="Arial" w:cs="Arial"/>
          <w:color w:val="000000"/>
          <w:sz w:val="20"/>
          <w:szCs w:val="20"/>
        </w:rPr>
        <w:t xml:space="preserve">Nach Absprache sind die Prüfberichte und die Anzeige der
beseitigten Mängel an den Feuerversicherer weiterzuleiten.
Gegebenenfalls reicht es auch aus, die Unterlagen nur im Betrieb zu
archivieren und bei Bedarf dem Versicherer zu überlassen.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7010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542478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190843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543064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425075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951774">
    <w:multiLevelType w:val="hybridMultilevel"/>
    <w:lvl w:ilvl="0" w:tplc="11286106">
      <w:start w:val="1"/>
      <w:numFmt w:val="decimal"/>
      <w:lvlText w:val="%1."/>
      <w:lvlJc w:val="left"/>
      <w:pPr>
        <w:ind w:left="720" w:hanging="360"/>
      </w:pPr>
    </w:lvl>
    <w:lvl w:ilvl="1" w:tplc="11286106" w:tentative="1">
      <w:start w:val="1"/>
      <w:numFmt w:val="lowerLetter"/>
      <w:lvlText w:val="%2."/>
      <w:lvlJc w:val="left"/>
      <w:pPr>
        <w:ind w:left="1440" w:hanging="360"/>
      </w:pPr>
    </w:lvl>
    <w:lvl w:ilvl="2" w:tplc="11286106" w:tentative="1">
      <w:start w:val="1"/>
      <w:numFmt w:val="lowerRoman"/>
      <w:lvlText w:val="%3."/>
      <w:lvlJc w:val="right"/>
      <w:pPr>
        <w:ind w:left="2160" w:hanging="180"/>
      </w:pPr>
    </w:lvl>
    <w:lvl w:ilvl="3" w:tplc="11286106" w:tentative="1">
      <w:start w:val="1"/>
      <w:numFmt w:val="decimal"/>
      <w:lvlText w:val="%4."/>
      <w:lvlJc w:val="left"/>
      <w:pPr>
        <w:ind w:left="2880" w:hanging="360"/>
      </w:pPr>
    </w:lvl>
    <w:lvl w:ilvl="4" w:tplc="11286106" w:tentative="1">
      <w:start w:val="1"/>
      <w:numFmt w:val="lowerLetter"/>
      <w:lvlText w:val="%5."/>
      <w:lvlJc w:val="left"/>
      <w:pPr>
        <w:ind w:left="3600" w:hanging="360"/>
      </w:pPr>
    </w:lvl>
    <w:lvl w:ilvl="5" w:tplc="11286106" w:tentative="1">
      <w:start w:val="1"/>
      <w:numFmt w:val="lowerRoman"/>
      <w:lvlText w:val="%6."/>
      <w:lvlJc w:val="right"/>
      <w:pPr>
        <w:ind w:left="4320" w:hanging="180"/>
      </w:pPr>
    </w:lvl>
    <w:lvl w:ilvl="6" w:tplc="11286106" w:tentative="1">
      <w:start w:val="1"/>
      <w:numFmt w:val="decimal"/>
      <w:lvlText w:val="%7."/>
      <w:lvlJc w:val="left"/>
      <w:pPr>
        <w:ind w:left="5040" w:hanging="360"/>
      </w:pPr>
    </w:lvl>
    <w:lvl w:ilvl="7" w:tplc="11286106" w:tentative="1">
      <w:start w:val="1"/>
      <w:numFmt w:val="lowerLetter"/>
      <w:lvlText w:val="%8."/>
      <w:lvlJc w:val="left"/>
      <w:pPr>
        <w:ind w:left="5760" w:hanging="360"/>
      </w:pPr>
    </w:lvl>
    <w:lvl w:ilvl="8" w:tplc="11286106" w:tentative="1">
      <w:start w:val="1"/>
      <w:numFmt w:val="lowerRoman"/>
      <w:lvlText w:val="%9."/>
      <w:lvlJc w:val="right"/>
      <w:pPr>
        <w:ind w:left="6480" w:hanging="180"/>
      </w:pPr>
    </w:lvl>
  </w:abstractNum>
  <w:abstractNum w:abstractNumId="96951773">
    <w:multiLevelType w:val="hybridMultilevel"/>
    <w:lvl w:ilvl="0" w:tplc="226548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951773">
    <w:abstractNumId w:val="96951773"/>
  </w:num>
  <w:num w:numId="96951774">
    <w:abstractNumId w:val="96951774"/>
  </w:num>
  <w:num w:numId="194250756">
    <w:abstractNumId w:val="194250756"/>
  </w:num>
  <w:num w:numId="395430647">
    <w:abstractNumId w:val="395430647"/>
  </w:num>
  <w:num w:numId="51908432">
    <w:abstractNumId w:val="51908432"/>
  </w:num>
  <w:num w:numId="595424781">
    <w:abstractNumId w:val="595424781"/>
  </w:num>
  <w:num w:numId="804701090">
    <w:abstractNumId w:val="8047010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42794263" Type="http://schemas.openxmlformats.org/officeDocument/2006/relationships/numbering" Target="numbering.xml"/><Relationship Id="rId23502500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