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8998200" w:name="document"/>
    <w:bookmarkEnd w:id="9899820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1189651 | Wolfgang Mader | Muster
| Übersicht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Projektziele für ein NISG 2026-Umsetzungsprojekt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Projektziele für ein KMU (kleines oder mittleres
Unternehmen), das als wichtige Einrichtung gilt, sollten auf die
spezifischen Anforderungen der NIS-2-Richtlinie und des NISG 2026
zugeschnitten sein und gleichzeitig den begrenzten Ressourcen und
Kapazitäten eines KMU Rechnung tragen. Nachstehend ein Vorschlag
für präzise und erreichbare Projektziele: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Projektziele für ein NIS-2-Umsetzungsprojekt in einem KMU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1. Erfüllung gesetzlicher Anforderungen</w:t>
      </w:r>
    </w:p>
    <w:p>
      <w:pPr>
        <w:numPr>
          <w:ilvl w:val="0"/>
          <w:numId w:val="79226955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Sicherstellen, dass das Unternehmen die Vorgaben der
NIS-2-Richtlinie und des NISG 2026 vollständig erfüllt</w:t>
      </w:r>
    </w:p>
    <w:p>
      <w:pPr>
        <w:numPr>
          <w:ilvl w:val="0"/>
          <w:numId w:val="79226955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Nachweis der Compliance durch eine interne Prüfung
oder ein Audit sowie die Bereitstellung der erforderlichen
Dokumentationen und Berichte für Behörden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2. Aufbau eines Risikomanagementsystems</w:t>
      </w:r>
    </w:p>
    <w:p>
      <w:pPr>
        <w:numPr>
          <w:ilvl w:val="0"/>
          <w:numId w:val="41886374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Etablieren eines strukturierten Risikomanagementsystems,
das Risiken für IT-Systeme und Geschäftsprozesse identifiziert,
bewertet und minimiert</w:t>
      </w:r>
    </w:p>
    <w:p>
      <w:pPr>
        <w:numPr>
          <w:ilvl w:val="0"/>
          <w:numId w:val="41886374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Erstellung eines Risikoregisters mit priorisierten
Maßnahmen zur Risikominderung und kontinuierlicher Überwachung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3. Implementierung grundlegender Sicherheitsmaßnahmen</w:t>
      </w:r>
    </w:p>
    <w:p>
      <w:pPr>
        <w:numPr>
          <w:ilvl w:val="0"/>
          <w:numId w:val="5087892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Einführung von praktikablen und skalierbaren technischen
und organisatorischen Sicherheitsmaßnahmen</w:t>
      </w:r>
    </w:p>
    <w:p>
      <w:pPr>
        <w:numPr>
          <w:ilvl w:val="0"/>
          <w:numId w:val="5087892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Technisch: Implementierung von Multi-Faktor-Authentifizierung
(MFA), Verschlüsselung und Sicherheitsupdates</w:t>
      </w:r>
    </w:p>
    <w:p>
      <w:pPr>
        <w:numPr>
          <w:ilvl w:val="0"/>
          <w:numId w:val="5087892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Organisatorisch: Entwicklung eines Notfallplans und Schulung
der Mitarbeiter</w:t>
      </w:r>
    </w:p>
    <w:p>
      <w:pPr>
        <w:numPr>
          <w:ilvl w:val="0"/>
          <w:numId w:val="5087892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Erfüllung der Mindestanforderungen der
NIS2-Richtlinie, um die Sicherheit der Netz- und
Informationssysteme zu gewährleisten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4. Aufbau eines Vorfallsmanagements</w:t>
      </w:r>
    </w:p>
    <w:p>
      <w:pPr>
        <w:numPr>
          <w:ilvl w:val="0"/>
          <w:numId w:val="40543624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Einführung eines Systems zur Erkennung, Analyse und
Meldung von Sicherheitsvorfällen gemäß den gesetzlichen
Anforderungen</w:t>
      </w:r>
    </w:p>
    <w:p>
      <w:pPr>
        <w:numPr>
          <w:ilvl w:val="0"/>
          <w:numId w:val="40543624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Meldung von Sicherheitsvorfällen innerhalb der
gesetzlich vorgegebenen Fristen, einschließlich Frühwarnung binnen
24 Stunden, Meldung binnen 72 Stunden und Abschlussbericht binnen
eines Monats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5. Etablierung einer Lieferkettensicherheit</w:t>
      </w:r>
    </w:p>
    <w:p>
      <w:pPr>
        <w:numPr>
          <w:ilvl w:val="0"/>
          <w:numId w:val="8530603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Sicherstellen, dass Lieferanten und Dienstleister, die
Zugriff auf kritische Systeme oder Daten haben, ebenfalls
angemessene Sicherheitsstandards einhalten</w:t>
      </w:r>
    </w:p>
    <w:p>
      <w:pPr>
        <w:numPr>
          <w:ilvl w:val="0"/>
          <w:numId w:val="8530603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Überprüfung bestehender Lieferantenverträge und
Einführung klarer Sicherheitsanforderungen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6. Aufbau einer Sicherheitskultur</w:t>
      </w:r>
    </w:p>
    <w:p>
      <w:pPr>
        <w:numPr>
          <w:ilvl w:val="0"/>
          <w:numId w:val="17128868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Sensibilisierung der Mitarbeiter für
Cybersicherheitsrisiken und Einführung eines Bewusstseins für die
Bedeutung von Sicherheitsrichtlinien</w:t>
      </w:r>
    </w:p>
    <w:p>
      <w:pPr>
        <w:numPr>
          <w:ilvl w:val="0"/>
          <w:numId w:val="17128868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Durchführung von Schulungen und
Sensibilisierungskampagnen sowie Förderung der
Mitarbeitermotivation zur Einhaltung der Sicherheitsstandards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7. Effiziente Nutzung von Ressourcen</w:t>
      </w:r>
    </w:p>
    <w:p>
      <w:pPr>
        <w:numPr>
          <w:ilvl w:val="0"/>
          <w:numId w:val="43775346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Sicherstellen, dass die Umsetzung der NIS-2-Anforderungen
im Rahmen der bestehenden finanziellen und personellen Ressourcen
erfolgt, ohne Registrierung, Governance, Nachweisführung und
Kernprozesse zu gefährden</w:t>
      </w:r>
    </w:p>
    <w:p>
      <w:pPr>
        <w:numPr>
          <w:ilvl w:val="0"/>
          <w:numId w:val="43775346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Identifikation von kosteneffizienten Lösungen, die
den Sicherheitsanforderungen entsprechen, ohne die Kernprozesse des
Unternehmens zu beeinträchtigen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8. Schaffung von Dokumentationsstandards</w:t>
      </w:r>
    </w:p>
    <w:p>
      <w:pPr>
        <w:numPr>
          <w:ilvl w:val="0"/>
          <w:numId w:val="92883291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Aufbau einer zentralen und revisionssicheren
Dokumentation der Sicherheitsmaßnahmen und -prozesse</w:t>
      </w:r>
    </w:p>
    <w:p>
      <w:pPr>
        <w:numPr>
          <w:ilvl w:val="0"/>
          <w:numId w:val="92883291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Bereitstellung von Compliance-Dokumentationen,
Registerdaten, Selbstdeklaration, Risikobewertungen, Auditberichten
und Notfallplänen für interne Zwecke und behördliche
Anforderungen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9. Vorbereitung auf Audits</w:t>
      </w:r>
    </w:p>
    <w:p>
      <w:pPr>
        <w:numPr>
          <w:ilvl w:val="0"/>
          <w:numId w:val="8522992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Sicherstellen, dass das Unternehmen jederzeit bereit ist,
interne Audits sowie behördlich angeforderte externe Nachweise zu
bestehen</w:t>
      </w:r>
    </w:p>
    <w:p>
      <w:pPr>
        <w:numPr>
          <w:ilvl w:val="0"/>
          <w:numId w:val="85229921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Abschluss eines internen Audits mit einem
Maßnahmenkatalog und Vorbereitung auf behördliche
Überprüfungen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10. Sicherstellung der Nachhaltigkeit</w:t>
      </w:r>
    </w:p>
    <w:p>
      <w:pPr>
        <w:numPr>
          <w:ilvl w:val="0"/>
          <w:numId w:val="67892718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Aufbau eines Prozesses, der die kontinuierliche
Verbesserung der Cybersicherheit auch nach Abschluss des Projekts
gewährleistet</w:t>
      </w:r>
    </w:p>
    <w:p>
      <w:pPr>
        <w:numPr>
          <w:ilvl w:val="0"/>
          <w:numId w:val="67892718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Einführung eines Mechanismus zur regelmäßigen
Überprüfung und Aktualisierung der Sicherheitsmaßnahmen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Beispiel für SMART-Projektziele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SMART (Spezifisch, Messbar, Akzeptiert, Realistisch, Terminiert)
formulierte Ziele für ein KMU könnten wie folgt aussehen:</w:t>
      </w:r>
    </w:p>
    <w:p>
      <w:pPr>
        <w:numPr>
          <w:ilvl w:val="0"/>
          <w:numId w:val="93304406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Risikomanagementsystem einführen: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Bis zum Ende des Projekts wird ein Risikoregister erstellt, das
mindestens 90 % der identifizierten Risiken priorisiert und
geeignete Maßnahmen definiert.</w:t>
      </w:r>
    </w:p>
    <w:p>
      <w:pPr>
        <w:numPr>
          <w:ilvl w:val="0"/>
          <w:numId w:val="93304406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Sicherheitsmaßnahmen implementieren: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Innerhalb von 6 Monaten wird in allen kritischen Systemen eine MFA
und eine regelmäßige Backup-Strategie implementiert.</w:t>
      </w:r>
    </w:p>
    <w:p>
      <w:pPr>
        <w:numPr>
          <w:ilvl w:val="0"/>
          <w:numId w:val="93304406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Vorfallsmanagement einführen: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Bis zum Projektabschluss wird ein Vorfallsmanagementsystem
etabliert, das die Meldung erheblicher Cybersicherheitsvorfälle
binnen 24 Stunden anstößt, die 72-Stunden-Meldung vorbereitet und
den Abschlussbericht binnen eines Monats ermöglicht.</w:t>
      </w:r>
    </w:p>
    <w:p>
      <w:pPr>
        <w:numPr>
          <w:ilvl w:val="0"/>
          <w:numId w:val="93304406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Mitarbeiterschulungen durchführen: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80 % der Mitarbeiter nehmen innerhalb von 3 Monaten an einem
Cybersicherheitsschulungsprogramm teil.</w:t>
      </w:r>
    </w:p>
    <w:p>
      <w:pPr>
        <w:numPr>
          <w:ilvl w:val="0"/>
          <w:numId w:val="93304406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Dokumentation bereitstellen: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Alle erforderlichen Dokumentationen (zB Sicherheitsrichtlinien,
Auditberichte) werden spätestens 2 Wochen vor der geplanten
internen Prüfung fertiggestellt.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Ergebnisse der Phase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Nach Abschluss der Projektvorbereitung und Zieldefinition sollte
das KMU über folgende Ergebnisse verfügen:</w:t>
      </w:r>
    </w:p>
    <w:p>
      <w:pPr>
        <w:numPr>
          <w:ilvl w:val="0"/>
          <w:numId w:val="9725508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Klar formulierte und priorisierte Projektziele</w:t>
      </w:r>
    </w:p>
    <w:p>
      <w:pPr>
        <w:numPr>
          <w:ilvl w:val="0"/>
          <w:numId w:val="9725508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genehmigter Projektauftrag mit klar definiertem Umfang</w:t>
      </w:r>
    </w:p>
    <w:p>
      <w:pPr>
        <w:numPr>
          <w:ilvl w:val="0"/>
          <w:numId w:val="9725508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zugewiesenes Projektteam mit klaren Rollen und
Verantwortlichkeiten</w:t>
      </w:r>
    </w:p>
    <w:p>
      <w:pPr>
        <w:numPr>
          <w:ilvl w:val="0"/>
          <w:numId w:val="9725508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erster Maßnahmenplan zur Erreichung der Ziele</w:t>
      </w:r>
    </w:p>
    <w:p>
      <w:pPr>
        <w:numPr>
          <w:ilvl w:val="0"/>
          <w:numId w:val="9725508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Sicherstellung von Ressourcen für die Umsetzung der Ziele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550885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933044065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67892718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5229921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2883291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775346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128868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5306031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543624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878926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886374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9226955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2126571">
    <w:multiLevelType w:val="hybridMultilevel"/>
    <w:lvl w:ilvl="0" w:tplc="99293044">
      <w:start w:val="1"/>
      <w:numFmt w:val="decimal"/>
      <w:lvlText w:val="%1."/>
      <w:lvlJc w:val="left"/>
      <w:pPr>
        <w:ind w:left="720" w:hanging="360"/>
      </w:pPr>
    </w:lvl>
    <w:lvl w:ilvl="1" w:tplc="99293044" w:tentative="1">
      <w:start w:val="1"/>
      <w:numFmt w:val="lowerLetter"/>
      <w:lvlText w:val="%2."/>
      <w:lvlJc w:val="left"/>
      <w:pPr>
        <w:ind w:left="1440" w:hanging="360"/>
      </w:pPr>
    </w:lvl>
    <w:lvl w:ilvl="2" w:tplc="99293044" w:tentative="1">
      <w:start w:val="1"/>
      <w:numFmt w:val="lowerRoman"/>
      <w:lvlText w:val="%3."/>
      <w:lvlJc w:val="right"/>
      <w:pPr>
        <w:ind w:left="2160" w:hanging="180"/>
      </w:pPr>
    </w:lvl>
    <w:lvl w:ilvl="3" w:tplc="99293044" w:tentative="1">
      <w:start w:val="1"/>
      <w:numFmt w:val="decimal"/>
      <w:lvlText w:val="%4."/>
      <w:lvlJc w:val="left"/>
      <w:pPr>
        <w:ind w:left="2880" w:hanging="360"/>
      </w:pPr>
    </w:lvl>
    <w:lvl w:ilvl="4" w:tplc="99293044" w:tentative="1">
      <w:start w:val="1"/>
      <w:numFmt w:val="lowerLetter"/>
      <w:lvlText w:val="%5."/>
      <w:lvlJc w:val="left"/>
      <w:pPr>
        <w:ind w:left="3600" w:hanging="360"/>
      </w:pPr>
    </w:lvl>
    <w:lvl w:ilvl="5" w:tplc="99293044" w:tentative="1">
      <w:start w:val="1"/>
      <w:numFmt w:val="lowerRoman"/>
      <w:lvlText w:val="%6."/>
      <w:lvlJc w:val="right"/>
      <w:pPr>
        <w:ind w:left="4320" w:hanging="180"/>
      </w:pPr>
    </w:lvl>
    <w:lvl w:ilvl="6" w:tplc="99293044" w:tentative="1">
      <w:start w:val="1"/>
      <w:numFmt w:val="decimal"/>
      <w:lvlText w:val="%7."/>
      <w:lvlJc w:val="left"/>
      <w:pPr>
        <w:ind w:left="5040" w:hanging="360"/>
      </w:pPr>
    </w:lvl>
    <w:lvl w:ilvl="7" w:tplc="99293044" w:tentative="1">
      <w:start w:val="1"/>
      <w:numFmt w:val="lowerLetter"/>
      <w:lvlText w:val="%8."/>
      <w:lvlJc w:val="left"/>
      <w:pPr>
        <w:ind w:left="5760" w:hanging="360"/>
      </w:pPr>
    </w:lvl>
    <w:lvl w:ilvl="8" w:tplc="99293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126570">
    <w:multiLevelType w:val="hybridMultilevel"/>
    <w:lvl w:ilvl="0" w:tplc="54375948">
      <w:start w:val="1"/>
      <w:numFmt w:val="decimal"/>
      <w:lvlText w:val="%1."/>
      <w:lvlJc w:val="left"/>
      <w:pPr>
        <w:ind w:left="720" w:hanging="360"/>
      </w:pPr>
    </w:lvl>
    <w:lvl w:ilvl="1" w:tplc="54375948" w:tentative="1">
      <w:start w:val="1"/>
      <w:numFmt w:val="lowerLetter"/>
      <w:lvlText w:val="%2."/>
      <w:lvlJc w:val="left"/>
      <w:pPr>
        <w:ind w:left="1440" w:hanging="360"/>
      </w:pPr>
    </w:lvl>
    <w:lvl w:ilvl="2" w:tplc="54375948" w:tentative="1">
      <w:start w:val="1"/>
      <w:numFmt w:val="lowerRoman"/>
      <w:lvlText w:val="%3."/>
      <w:lvlJc w:val="right"/>
      <w:pPr>
        <w:ind w:left="2160" w:hanging="180"/>
      </w:pPr>
    </w:lvl>
    <w:lvl w:ilvl="3" w:tplc="54375948" w:tentative="1">
      <w:start w:val="1"/>
      <w:numFmt w:val="decimal"/>
      <w:lvlText w:val="%4."/>
      <w:lvlJc w:val="left"/>
      <w:pPr>
        <w:ind w:left="2880" w:hanging="360"/>
      </w:pPr>
    </w:lvl>
    <w:lvl w:ilvl="4" w:tplc="54375948" w:tentative="1">
      <w:start w:val="1"/>
      <w:numFmt w:val="lowerLetter"/>
      <w:lvlText w:val="%5."/>
      <w:lvlJc w:val="left"/>
      <w:pPr>
        <w:ind w:left="3600" w:hanging="360"/>
      </w:pPr>
    </w:lvl>
    <w:lvl w:ilvl="5" w:tplc="54375948" w:tentative="1">
      <w:start w:val="1"/>
      <w:numFmt w:val="lowerRoman"/>
      <w:lvlText w:val="%6."/>
      <w:lvlJc w:val="right"/>
      <w:pPr>
        <w:ind w:left="4320" w:hanging="180"/>
      </w:pPr>
    </w:lvl>
    <w:lvl w:ilvl="6" w:tplc="54375948" w:tentative="1">
      <w:start w:val="1"/>
      <w:numFmt w:val="decimal"/>
      <w:lvlText w:val="%7."/>
      <w:lvlJc w:val="left"/>
      <w:pPr>
        <w:ind w:left="5040" w:hanging="360"/>
      </w:pPr>
    </w:lvl>
    <w:lvl w:ilvl="7" w:tplc="54375948" w:tentative="1">
      <w:start w:val="1"/>
      <w:numFmt w:val="lowerLetter"/>
      <w:lvlText w:val="%8."/>
      <w:lvlJc w:val="left"/>
      <w:pPr>
        <w:ind w:left="5760" w:hanging="360"/>
      </w:pPr>
    </w:lvl>
    <w:lvl w:ilvl="8" w:tplc="54375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02359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86010242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2126569">
    <w:multiLevelType w:val="hybridMultilevel"/>
    <w:lvl w:ilvl="0" w:tplc="10167690">
      <w:start w:val="1"/>
      <w:numFmt w:val="decimal"/>
      <w:lvlText w:val="%1."/>
      <w:lvlJc w:val="left"/>
      <w:pPr>
        <w:ind w:left="720" w:hanging="360"/>
      </w:pPr>
    </w:lvl>
    <w:lvl w:ilvl="1" w:tplc="10167690" w:tentative="1">
      <w:start w:val="1"/>
      <w:numFmt w:val="lowerLetter"/>
      <w:lvlText w:val="%2."/>
      <w:lvlJc w:val="left"/>
      <w:pPr>
        <w:ind w:left="1440" w:hanging="360"/>
      </w:pPr>
    </w:lvl>
    <w:lvl w:ilvl="2" w:tplc="10167690" w:tentative="1">
      <w:start w:val="1"/>
      <w:numFmt w:val="lowerRoman"/>
      <w:lvlText w:val="%3."/>
      <w:lvlJc w:val="right"/>
      <w:pPr>
        <w:ind w:left="2160" w:hanging="180"/>
      </w:pPr>
    </w:lvl>
    <w:lvl w:ilvl="3" w:tplc="10167690" w:tentative="1">
      <w:start w:val="1"/>
      <w:numFmt w:val="decimal"/>
      <w:lvlText w:val="%4."/>
      <w:lvlJc w:val="left"/>
      <w:pPr>
        <w:ind w:left="2880" w:hanging="360"/>
      </w:pPr>
    </w:lvl>
    <w:lvl w:ilvl="4" w:tplc="10167690" w:tentative="1">
      <w:start w:val="1"/>
      <w:numFmt w:val="lowerLetter"/>
      <w:lvlText w:val="%5."/>
      <w:lvlJc w:val="left"/>
      <w:pPr>
        <w:ind w:left="3600" w:hanging="360"/>
      </w:pPr>
    </w:lvl>
    <w:lvl w:ilvl="5" w:tplc="10167690" w:tentative="1">
      <w:start w:val="1"/>
      <w:numFmt w:val="lowerRoman"/>
      <w:lvlText w:val="%6."/>
      <w:lvlJc w:val="right"/>
      <w:pPr>
        <w:ind w:left="4320" w:hanging="180"/>
      </w:pPr>
    </w:lvl>
    <w:lvl w:ilvl="6" w:tplc="10167690" w:tentative="1">
      <w:start w:val="1"/>
      <w:numFmt w:val="decimal"/>
      <w:lvlText w:val="%7."/>
      <w:lvlJc w:val="left"/>
      <w:pPr>
        <w:ind w:left="5040" w:hanging="360"/>
      </w:pPr>
    </w:lvl>
    <w:lvl w:ilvl="7" w:tplc="10167690" w:tentative="1">
      <w:start w:val="1"/>
      <w:numFmt w:val="lowerLetter"/>
      <w:lvlText w:val="%8."/>
      <w:lvlJc w:val="left"/>
      <w:pPr>
        <w:ind w:left="5760" w:hanging="360"/>
      </w:pPr>
    </w:lvl>
    <w:lvl w:ilvl="8" w:tplc="10167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126568">
    <w:multiLevelType w:val="hybridMultilevel"/>
    <w:lvl w:ilvl="0" w:tplc="88809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26568">
    <w:abstractNumId w:val="92126568"/>
  </w:num>
  <w:num w:numId="92126569">
    <w:abstractNumId w:val="92126569"/>
  </w:num>
  <w:num w:numId="860102426">
    <w:abstractNumId w:val="860102426"/>
  </w:num>
  <w:num w:numId="101202359">
    <w:abstractNumId w:val="101202359"/>
  </w:num>
  <w:num w:numId="92126570">
    <w:abstractNumId w:val="92126570"/>
  </w:num>
  <w:num w:numId="92126571">
    <w:abstractNumId w:val="92126571"/>
  </w:num>
  <w:num w:numId="792269550">
    <w:abstractNumId w:val="792269550"/>
  </w:num>
  <w:num w:numId="418863744">
    <w:abstractNumId w:val="418863744"/>
  </w:num>
  <w:num w:numId="508789268">
    <w:abstractNumId w:val="508789268"/>
  </w:num>
  <w:num w:numId="405436243">
    <w:abstractNumId w:val="405436243"/>
  </w:num>
  <w:num w:numId="853060311">
    <w:abstractNumId w:val="853060311"/>
  </w:num>
  <w:num w:numId="171288684">
    <w:abstractNumId w:val="171288684"/>
  </w:num>
  <w:num w:numId="437753460">
    <w:abstractNumId w:val="437753460"/>
  </w:num>
  <w:num w:numId="928832917">
    <w:abstractNumId w:val="928832917"/>
  </w:num>
  <w:num w:numId="852299210">
    <w:abstractNumId w:val="852299210"/>
  </w:num>
  <w:num w:numId="678927180">
    <w:abstractNumId w:val="678927180"/>
  </w:num>
  <w:num w:numId="933044065">
    <w:abstractNumId w:val="933044065"/>
  </w:num>
  <w:num w:numId="972550885">
    <w:abstractNumId w:val="9725508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43457958" Type="http://schemas.openxmlformats.org/officeDocument/2006/relationships/numbering" Target="numbering.xml"/><Relationship Id="rId176510982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