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99798912" w:name="document"/>
    <w:bookmarkEnd w:id="99798912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829398 | Clemens Gärner | Muster |
Checkliste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Mitwirkung im Erwerb des Ehegatten (§ 98 ABGB)</w:t>
      </w:r>
    </w:p>
    <w:p>
      <w:pPr>
        <w:numPr>
          <w:ilvl w:val="0"/>
          <w:numId w:val="882419591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§ 98 ABGB: Wirkt ein Ehegatte im Erwerb des anderen mit,
so hat er Anspruch auf angemessene Abgeltung seiner Mitwirkung. Die
Höhe des Anspruchs richtet sich nach der Art und Dauer der
Leistungen; die gesamten Lebensverhältnisse der Ehegatten,
besonders auch die gewährten Unterhaltsleistungen sind angemessen
zu berücksichtigen.</w:t>
      </w:r>
    </w:p>
    <w:p>
      <w:pPr>
        <w:numPr>
          <w:ilvl w:val="0"/>
          <w:numId w:val="882419591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Die Ehegatten sind zur Unterstützung der Erwerbstätigkeit im
</w:t>
      </w:r>
      <w:r>
        <w:rPr>
          <w:rFonts w:ascii="Arial" w:hAnsi="Arial" w:eastAsia="Arial" w:cs="Arial"/>
          <w:b/>
          <w:bCs/>
          <w:color w:val="000000"/>
          <w:sz w:val="20"/>
          <w:szCs w:val="20"/>
        </w:rPr>
        <w:t xml:space="preserve">Rahmen der persönlichen Zumutbarkeit verpflichtet,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
wobei auf die persönlichen Lebensverhältnisse des unterstützenden
Ehegatten Rücksicht zu nehmen ist.</w:t>
      </w:r>
    </w:p>
    <w:p>
      <w:pPr>
        <w:numPr>
          <w:ilvl w:val="0"/>
          <w:numId w:val="882419591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Der Anspruch des mitwirkenden Ehegatten besteht auf einer
</w:t>
      </w:r>
      <w:r>
        <w:rPr>
          <w:rFonts w:ascii="Arial" w:hAnsi="Arial" w:eastAsia="Arial" w:cs="Arial"/>
          <w:b/>
          <w:bCs/>
          <w:color w:val="000000"/>
          <w:sz w:val="20"/>
          <w:szCs w:val="20"/>
        </w:rPr>
        <w:t xml:space="preserve">angemessenen Abgeltung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 seiner Mitwirkung. Ferner
liegt eine Mitwirkung im Betrieb iSd § 98 ABGB regelmäßig nur
bei </w:t>
      </w:r>
      <w:r>
        <w:rPr>
          <w:rFonts w:ascii="Arial" w:hAnsi="Arial" w:eastAsia="Arial" w:cs="Arial"/>
          <w:b/>
          <w:bCs/>
          <w:color w:val="000000"/>
          <w:sz w:val="20"/>
          <w:szCs w:val="20"/>
        </w:rPr>
        <w:t xml:space="preserve">Unterstützung der Erwerbstätigkeit des anderen
Ehegatten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 vor, also nur bei Verrichtungen, die den allein
erwerbstätigen Ehegatten bei seinen Bemühungen, den
Familienunterhalt zu verdienen, unterstützen.</w:t>
      </w:r>
    </w:p>
    <w:p>
      <w:pPr>
        <w:numPr>
          <w:ilvl w:val="0"/>
          <w:numId w:val="882419591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Der Anspruch auf angemessene Abgeltung bei der Mitwirkung im
Erwerb des Anderen besteht im Sinne eines
Gewinnbeteiligungsanspruchs.</w:t>
      </w:r>
    </w:p>
    <w:p>
      <w:pPr>
        <w:numPr>
          <w:ilvl w:val="0"/>
          <w:numId w:val="882419591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Die </w:t>
      </w:r>
      <w:r>
        <w:rPr>
          <w:rFonts w:ascii="Arial" w:hAnsi="Arial" w:eastAsia="Arial" w:cs="Arial"/>
          <w:b/>
          <w:bCs/>
          <w:color w:val="000000"/>
          <w:sz w:val="20"/>
          <w:szCs w:val="20"/>
        </w:rPr>
        <w:t xml:space="preserve">Höhe eines allfälligen Leistungsanspruchs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
richtet sich nach der Art und Dauer der Leistungen.</w:t>
      </w:r>
    </w:p>
    <w:p>
      <w:pPr>
        <w:numPr>
          <w:ilvl w:val="0"/>
          <w:numId w:val="882419591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Zur Beurteilung der Höhe des Anspruchs nach § 98 ABGB sind
konkrete Feststellungen zu den jeweiligen Beiträgen der Ehegatten,
die gemeinsam die Erzielung eines bestimmten Gewinns ermöglicht
haben, zu treffen.</w:t>
      </w:r>
    </w:p>
    <w:p>
      <w:pPr>
        <w:numPr>
          <w:ilvl w:val="0"/>
          <w:numId w:val="882419591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Maßgeblich ist der </w:t>
      </w:r>
      <w:r>
        <w:rPr>
          <w:rFonts w:ascii="Arial" w:hAnsi="Arial" w:eastAsia="Arial" w:cs="Arial"/>
          <w:b/>
          <w:bCs/>
          <w:color w:val="000000"/>
          <w:sz w:val="20"/>
          <w:szCs w:val="20"/>
        </w:rPr>
        <w:t xml:space="preserve">Nettogewinn.</w:t>
      </w:r>
    </w:p>
    <w:p>
      <w:pPr>
        <w:numPr>
          <w:ilvl w:val="0"/>
          <w:numId w:val="882419591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Ohne Gewinn entsteht auch kein Anspruch für den unterstützenden
Ehegatten.</w:t>
      </w:r>
    </w:p>
    <w:p>
      <w:pPr>
        <w:numPr>
          <w:ilvl w:val="0"/>
          <w:numId w:val="882419591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Ein Verlust einer Abgeltung nach § 98 ABGB kann allenfalls
im Zuge eines Aufteilungsverfahrens derart vermieden werden, als
die geleistete Mitwirkung als Beitrag zum Unternehmen des anderen
Ehegatten iSd § 83 Abs 2 EheG eingewendet und im Rahmen
der Billigkeit auch vom Aufteilungsgericht so bewertet wird.</w:t>
      </w:r>
    </w:p>
    <w:p>
      <w:pPr>
        <w:numPr>
          <w:ilvl w:val="0"/>
          <w:numId w:val="882419591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Ein durch Investitionen der Ehegatten bewirkter Wertzuwachs im
Vermögen eines Dritten stellt </w:t>
      </w:r>
      <w:r>
        <w:rPr>
          <w:rFonts w:ascii="Arial" w:hAnsi="Arial" w:eastAsia="Arial" w:cs="Arial"/>
          <w:b/>
          <w:bCs/>
          <w:color w:val="000000"/>
          <w:sz w:val="20"/>
          <w:szCs w:val="20"/>
        </w:rPr>
        <w:t xml:space="preserve">kein aufzuteilendes
Vermögen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 dar. Die Nichtberücksichtigung des Wertzuwachses
bei einem Dritten hindert aber nicht, dass auf solche
Wertsteigerung als Kriterium der Billigkeit Bedacht genommen
wird.</w:t>
      </w:r>
    </w:p>
    <w:p>
      <w:pPr>
        <w:numPr>
          <w:ilvl w:val="0"/>
          <w:numId w:val="882419591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Die Mitwirkung im Erwerb des anderen ist – so weit sie nicht
anders abgegolten wurde (vgl § 98 ABGB) – ebenso wie
„mittelbare Beitragsleistungen“ durch Haushaltsführung,
Kindererziehung und Pflegeleistungen bei der Festlegung des
Aufteilungsschlüssels nach § 83 EheG zu berücksichtigen und
nicht von § 91 Abs 2 EheG (Ausgleich von
Benachteiligungen) erfasst (RIS-Justiz RS0131859).</w:t>
      </w:r>
    </w:p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2419591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59529348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576905">
    <w:multiLevelType w:val="hybridMultilevel"/>
    <w:lvl w:ilvl="0" w:tplc="22901071">
      <w:start w:val="1"/>
      <w:numFmt w:val="decimal"/>
      <w:lvlText w:val="%1."/>
      <w:lvlJc w:val="left"/>
      <w:pPr>
        <w:ind w:left="720" w:hanging="360"/>
      </w:pPr>
    </w:lvl>
    <w:lvl w:ilvl="1" w:tplc="22901071" w:tentative="1">
      <w:start w:val="1"/>
      <w:numFmt w:val="lowerLetter"/>
      <w:lvlText w:val="%2."/>
      <w:lvlJc w:val="left"/>
      <w:pPr>
        <w:ind w:left="1440" w:hanging="360"/>
      </w:pPr>
    </w:lvl>
    <w:lvl w:ilvl="2" w:tplc="22901071" w:tentative="1">
      <w:start w:val="1"/>
      <w:numFmt w:val="lowerRoman"/>
      <w:lvlText w:val="%3."/>
      <w:lvlJc w:val="right"/>
      <w:pPr>
        <w:ind w:left="2160" w:hanging="180"/>
      </w:pPr>
    </w:lvl>
    <w:lvl w:ilvl="3" w:tplc="22901071" w:tentative="1">
      <w:start w:val="1"/>
      <w:numFmt w:val="decimal"/>
      <w:lvlText w:val="%4."/>
      <w:lvlJc w:val="left"/>
      <w:pPr>
        <w:ind w:left="2880" w:hanging="360"/>
      </w:pPr>
    </w:lvl>
    <w:lvl w:ilvl="4" w:tplc="22901071" w:tentative="1">
      <w:start w:val="1"/>
      <w:numFmt w:val="lowerLetter"/>
      <w:lvlText w:val="%5."/>
      <w:lvlJc w:val="left"/>
      <w:pPr>
        <w:ind w:left="3600" w:hanging="360"/>
      </w:pPr>
    </w:lvl>
    <w:lvl w:ilvl="5" w:tplc="22901071" w:tentative="1">
      <w:start w:val="1"/>
      <w:numFmt w:val="lowerRoman"/>
      <w:lvlText w:val="%6."/>
      <w:lvlJc w:val="right"/>
      <w:pPr>
        <w:ind w:left="4320" w:hanging="180"/>
      </w:pPr>
    </w:lvl>
    <w:lvl w:ilvl="6" w:tplc="22901071" w:tentative="1">
      <w:start w:val="1"/>
      <w:numFmt w:val="decimal"/>
      <w:lvlText w:val="%7."/>
      <w:lvlJc w:val="left"/>
      <w:pPr>
        <w:ind w:left="5040" w:hanging="360"/>
      </w:pPr>
    </w:lvl>
    <w:lvl w:ilvl="7" w:tplc="22901071" w:tentative="1">
      <w:start w:val="1"/>
      <w:numFmt w:val="lowerLetter"/>
      <w:lvlText w:val="%8."/>
      <w:lvlJc w:val="left"/>
      <w:pPr>
        <w:ind w:left="5760" w:hanging="360"/>
      </w:pPr>
    </w:lvl>
    <w:lvl w:ilvl="8" w:tplc="229010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576904">
    <w:multiLevelType w:val="hybridMultilevel"/>
    <w:lvl w:ilvl="0" w:tplc="505683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576904">
    <w:abstractNumId w:val="20576904"/>
  </w:num>
  <w:num w:numId="20576905">
    <w:abstractNumId w:val="20576905"/>
  </w:num>
  <w:num w:numId="359529348">
    <w:abstractNumId w:val="359529348"/>
  </w:num>
  <w:num w:numId="882419591">
    <w:abstractNumId w:val="88241959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417484096" Type="http://schemas.openxmlformats.org/officeDocument/2006/relationships/numbering" Target="numbering.xml"/><Relationship Id="rId837495067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