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0587623" w:name="document"/>
    <w:bookmarkEnd w:id="60587623"/>
    <w:p/>
    <w:p>
      <w:pPr>
        <w:widowControl w:val="on"/>
        <w:pBdr/>
        <w:spacing w:before="0" w:after="280" w:line="240" w:lineRule="auto"/>
        <w:ind w:left="0" w:right="0"/>
        <w:jc w:val="left"/>
      </w:pPr>
      <w:r>
        <w:rPr>
          <w:rFonts w:ascii="Arial" w:hAnsi="Arial" w:eastAsia="Arial" w:cs="Arial"/>
          <w:color w:val="363A40"/>
          <w:sz w:val="24"/>
          <w:szCs w:val="24"/>
        </w:rPr>
        <w:t xml:space="preserve">Dokument-ID: 922051 | Gernot Wurm | Muster |
Prüfpflichten</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Explosionsgefährdete Bereiche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000"/>
        <w:gridCol w:w="2000"/>
      </w:tblGrid>
      <w:tr>
        <w:trPr>
          <w:trHeight w:val="0" w:hRule="atLeast"/>
        </w:trPr>
        <w:tc>
          <w:tcPr>
            <w:tcW w:w="2000" w:type="pct"/>
            <w:gridSpan w:val="2"/>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Notwendige betriebliche Prüfungen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Abnahmeprüfung: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vor der erstmaligen Inbetriebnahme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Prüfumfang: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Realisierung des Zonenplans u korrekte Kennzeichnung der
Zonen</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Umsetzung der primären, sekundären u konstruktiven
Explosionsschutzmaßnahmen gem Explosionsschutzdokument</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Maßnahmen u Vorkehrungen für vorhersehbare Störungen</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Bauliche Ausführung von Räumen mit ex-gefährdeten
Bereichen</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Eignung von Geräten, Schutzsystemen u sonstigen
Arbeitsmitteln</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Sicherheits-, Kontroll- u Regeleinrichtungen außerhalb
ex-gefährdeter Bereiche</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Mögliche Explosionsgefahr von Verbindungseinrichtungen</w:t>
            </w:r>
          </w:p>
          <w:p>
            <w:pPr>
              <w:numPr>
                <w:ilvl w:val="0"/>
                <w:numId w:val="7895240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Eignung der Arbeitskleidung (einschl Arbeitsschuhe) u der
persönlichen Schutzausrüstung</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1 Z 3 bis 10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46882440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5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Wiederkehrende Prüfungen: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Prüfumfang: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79413771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Maßnahmen zum Schutz gegen Explosionen (primäre, sekundäre und
konstruktive Maßnahmen)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Zeitintervall:</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44864551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In regelmäßigen Abständen, jedenfalls nach wesentlichen
Änderungen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10 Abs 3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Festlegung – sinngemäß:</w:t>
            </w:r>
          </w:p>
          <w:p>
            <w:pPr>
              <w:numPr>
                <w:ilvl w:val="0"/>
                <w:numId w:val="28174866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Außerordentliche Prüfungen: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ergänzende Prüfungen bei Auswirkungen auf
die Explosionssicherheit nach Änderungen, Erweiterungen oder
Umgestaltungen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4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12912645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5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Einzelmessungen: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wenn die Entstehung explosionsgefährdeter
Bereiche nicht sicher ausgeschlossen werden kann, durch
repräsentative Messungen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1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69754101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die erforderlichenfalls über geeignete
ex-geschützte Messgeräte verfügen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5 VEXAT, BGBl II 309/2004 idF
BGBl II 186/2015, iVm § 46 Abs 3 ASchG,
BGBl 450/1994 idF BGBl I 100/2018</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Kontinuierliche 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p>
            <w:pPr>
              <w:numPr>
                <w:ilvl w:val="0"/>
                <w:numId w:val="8249779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Als Überwachungsmaßnahme anstelle von wiederkehrenden
Messungen</w:t>
            </w:r>
          </w:p>
          <w:p>
            <w:pPr>
              <w:numPr>
                <w:ilvl w:val="0"/>
                <w:numId w:val="8249779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Bei Untertagebauarbeiten, wenn Grubengaskonzentration von &gt;
10 % UEG nicht ausgeschlossen werden kann</w:t>
            </w:r>
          </w:p>
          <w:p>
            <w:pPr>
              <w:numPr>
                <w:ilvl w:val="0"/>
                <w:numId w:val="8249779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Bei Bohr- und Behandlungsarbeiten an fertiggestellten
Bohrlöchern, wenn dies aufgrund der Gefahrenermittlung erforderlich
ist</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3 bzw § 18 Abs 3 Z 1 bzw
§ 19 Abs 1 Z 1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Wiederkehrende 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wenn die Erstmessung &gt; 25 % UEG
gas- od dampfförmiger od vergleichbarer staubförmiger
explosionsfähiger Atmosphären ergibt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Ausgenommen bei:</w:t>
            </w:r>
          </w:p>
          <w:p>
            <w:pPr>
              <w:numPr>
                <w:ilvl w:val="0"/>
                <w:numId w:val="87147371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Überwachung durch kontinuierliche od mobile
Messeinrichtungen</w:t>
            </w:r>
          </w:p>
          <w:p>
            <w:pPr>
              <w:numPr>
                <w:ilvl w:val="0"/>
                <w:numId w:val="87147371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Technisch überwachten Maßnahmen zur Konzentrationsbegrenzung
(Inertisierung, Absaug-, Lüftungsanlagen)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Zeitintervall:</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38070530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Jährlich, jedoch längstens im Abstand von 15 Monaten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Untertagebauarbeiten, wenn das Auftreten von
explosionsfähigen Grubengasatmosphären nicht ausgeschlossen werden
kann:</w:t>
            </w:r>
          </w:p>
          <w:p>
            <w:pPr>
              <w:numPr>
                <w:ilvl w:val="0"/>
                <w:numId w:val="4066202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Täglich vor Arbeitsbeginn</w:t>
            </w:r>
          </w:p>
          <w:p>
            <w:pPr>
              <w:numPr>
                <w:ilvl w:val="0"/>
                <w:numId w:val="40662028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Vor und nach jedem Abschlag bei Sprengvortrieb</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3 bzw § 18 Abs 3 Z 2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Sonstige Verpflichtungen: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Ermittlung und Beurteilung der Explosionsgefahren</w:t>
            </w:r>
          </w:p>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Erstellung eines Explosionsschutzdokuments und
Aktualisierung</w:t>
            </w:r>
          </w:p>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Feststellung der Eignung u technischen Sicherheit von Geräten u
Schutzsystemen mit Klassifizierung für andere Zonen, als sie
verwendet werden sollen</w:t>
            </w:r>
          </w:p>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Gefahrenanalyse über Eignung der Arbeitsmittel, Arbeitskleidung
u Schutzausrüstung</w:t>
            </w:r>
          </w:p>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Information der Arbeitnehmer/innen (Explosionsgefahren,
Schutzmaßnahmen, Verhalten bei Warnung u Alarm)</w:t>
            </w:r>
          </w:p>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Jährliche Unterweisung der Arbeitnehmer/innen</w:t>
            </w:r>
          </w:p>
          <w:p>
            <w:pPr>
              <w:numPr>
                <w:ilvl w:val="0"/>
                <w:numId w:val="37841791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Ständige Überwachung bei Befahren (Inspektion) od Arbeiten
(Instandhaltung, Reinigung, Prüfung und Störungsbehebung)</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4, § 5 Abs 1, § 6 Abs 1 VEXAT iVm
§ 12 ASchG, § 6 Abs 2 VEXAT iVm § 14 ASchG,
BGBl 450/1994 idF BGBl I 100/2018, § 9 und § 15
Abs 7 bzw 8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Feststellung der Eignung von Geräten und Schutzsystemen:</w:t>
            </w:r>
          </w:p>
          <w:p>
            <w:pPr>
              <w:numPr>
                <w:ilvl w:val="0"/>
                <w:numId w:val="63346055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Eignungsnachweis im Rahmen der Gefahrenanalyse:</w:t>
            </w:r>
          </w:p>
          <w:p>
            <w:pPr>
              <w:numPr>
                <w:ilvl w:val="0"/>
                <w:numId w:val="57898364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Ziviltechniker/innen mit Fachgebiet Explosionsschutz</w:t>
            </w:r>
          </w:p>
          <w:p>
            <w:pPr>
              <w:numPr>
                <w:ilvl w:val="0"/>
                <w:numId w:val="57898364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Zugelassene Prüfstellen gem § 71 Abs 5 GewO 1994
im Rahmen ihrer Zuständigkeit</w:t>
            </w:r>
          </w:p>
          <w:p>
            <w:pPr>
              <w:numPr>
                <w:ilvl w:val="0"/>
                <w:numId w:val="57898364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Akkreditierte Prüf- und Überwachungsstellen nach dem
Akkreditierungsgesetz – AkkG, BGBl 1992 idgF (Anm: nunmehr
AkkG 2012, BGBl I 28/2012 idF BGBl I 40/2014), im Rahmen
ihrer Befugnisse</w:t>
            </w:r>
          </w:p>
          <w:p>
            <w:pPr>
              <w:numPr>
                <w:ilvl w:val="0"/>
                <w:numId w:val="57898364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Technische Büros – Ingenieurbüros im Rahmen ihrer
Zuständigkeit</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15 Abs 7 iVm § 7 Abs 5 bzw § 9
Abs 3 Z 3 VEXAT, BGBl II 309/2004 idF BGBl II
186/2015</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000"/>
        <w:gridCol w:w="2000"/>
      </w:tblGrid>
      <w:tr>
        <w:trPr>
          <w:trHeight w:val="0" w:hRule="atLeast"/>
        </w:trPr>
        <w:tc>
          <w:tcPr>
            <w:tcW w:w="2000" w:type="pct"/>
            <w:gridSpan w:val="2"/>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Notwendige Dokumentationen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Aufzeichnungen</w:t>
            </w:r>
            <w:r>
              <w:rPr>
                <w:rFonts w:ascii="Arial" w:hAnsi="Arial" w:eastAsia="Arial" w:cs="Arial"/>
                <w:color w:val="000000"/>
                <w:position w:val="0"/>
                <w:sz w:val="20"/>
                <w:szCs w:val="20"/>
                <w:shd w:val="clear" w:color="auto" w:fill="FFFFFF"/>
              </w:rPr>
              <w:t xml:space="preserve"> betreffend Prüfungen und
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im Explosionsschutzdokument, für</w:t>
            </w:r>
          </w:p>
          <w:p>
            <w:pPr>
              <w:numPr>
                <w:ilvl w:val="0"/>
                <w:numId w:val="95622828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Abnahmeprüfung</w:t>
            </w:r>
          </w:p>
          <w:p>
            <w:pPr>
              <w:numPr>
                <w:ilvl w:val="0"/>
                <w:numId w:val="95622828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Wiederkehrende Prüfungen</w:t>
            </w:r>
          </w:p>
          <w:p>
            <w:pPr>
              <w:numPr>
                <w:ilvl w:val="0"/>
                <w:numId w:val="95622828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Außerordentliche Prüfungen</w:t>
            </w:r>
          </w:p>
          <w:p>
            <w:pPr>
              <w:numPr>
                <w:ilvl w:val="0"/>
                <w:numId w:val="95622828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Messungen (Einzelmessungen, kontinuierliche Messungen bei
Bohrarbeiten)</w:t>
            </w:r>
          </w:p>
          <w:p>
            <w:pPr>
              <w:numPr>
                <w:ilvl w:val="0"/>
                <w:numId w:val="95622828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Nachweis der Eignung der verwendeten Geräte, Schutzsysteme,
Arbeitsmittel, Arbeitskleidung u Schutzausrüstung durch
Gefahrenanalyse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5 Abs 2 Z 5 VEXAT iVm § 9 Abs 3 u
§ 19 Abs 2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Aufbewahrung am Einsatzort:</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Festlegung – sinngemäß für:</w:t>
            </w:r>
          </w:p>
          <w:p>
            <w:pPr>
              <w:numPr>
                <w:ilvl w:val="0"/>
                <w:numId w:val="82131705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Explosionsschutzdokument mit Prüfbefunden, Messberichten,
Nachweisen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Aufbewahrungsfrist:</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konkrete Festlegung, empfohlen bis zur Stilllegung der
Anlage bzw der Tätigkeit</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bl>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Erläuterungen zur Verordnung explosionsfähige Atmosphären
(VEXAT)</w:t>
      </w:r>
    </w:p>
    <w:p>
      <w:pPr>
        <w:widowControl w:val="on"/>
        <w:pBdr/>
        <w:spacing w:before="140" w:after="240" w:line="288" w:lineRule="auto"/>
        <w:ind w:left="0" w:right="0"/>
        <w:jc w:val="left"/>
      </w:pPr>
      <w:r>
        <w:rPr>
          <w:rFonts w:ascii="Arial" w:hAnsi="Arial" w:eastAsia="Arial" w:cs="Arial"/>
          <w:color w:val="000000"/>
          <w:sz w:val="20"/>
          <w:szCs w:val="20"/>
        </w:rPr>
        <w:t xml:space="preserve">Die Verordnung explosionsfähige Atmosphären (Verordnung des
Bundesministers für Wirtschaft und Arbeit über den Schutz der
Arbeitnehmer/innen vor explosionsfähigen Atmosphären und mit der
die Bauarbeiterschutzverordnung und die Arbeitsmittel-Verordnung
geändert werden [Verordnung explosionsfähige Atmosphären – VEXAT]),
BGBl II 309/2004 idF BGBl II 186/2015, ist auf Arbeiten
in explosionsgefährdeten Bereichen anzuwenden. Mit der Verordnung
wird der sicherheitstechnische Stand der Arbeitssicherheit für
explosionsgefährdete Bereiche festgelegt.</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Die Prüfpflichten für elektrische Anlagen und elektrische
Betriebsmittel sowie für Lüftungs- und Absauganlagen in
explosionsgefährdeten Bereichen werden in den Prüfblättern
„Elektrische Anlagen (VEXAT) I“, „Elektrische Betriebsmittel
(VEXAT) I“ und „Lüftungs- und Absauganlagen (VEXAT) I“ für
gasexplosionsgefährdete Bereiche bzw „Elektrische Anlagen (VEXAT)
II“, „Elektrische Betriebsmittel (VEXAT) II“ und „Lüftungs- und
Absauganlagen (VEXAT) II“ für staubexplosionsgefährdete Bereiche,
für medizinische elektrische Geräte in gasexplosionsgefährdeten
Bereichen im Prüfblatt „Medizinische elektrische Geräte (VEXAT)“
behandelt.</w:t>
      </w:r>
    </w:p>
    <w:p>
      <w:pPr>
        <w:widowControl w:val="on"/>
        <w:pBdr/>
        <w:spacing w:before="140" w:after="240" w:line="288" w:lineRule="auto"/>
        <w:ind w:left="0" w:right="0"/>
        <w:jc w:val="left"/>
      </w:pPr>
      <w:r>
        <w:rPr>
          <w:rFonts w:ascii="Arial" w:hAnsi="Arial" w:eastAsia="Arial" w:cs="Arial"/>
          <w:color w:val="000000"/>
          <w:sz w:val="20"/>
          <w:szCs w:val="20"/>
        </w:rPr>
        <w:t xml:space="preserve">Der Geltungsbereich der Verordnung wird in § 1 Abs 1
festgelegt.</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 Bestimmung der VEXAT lautet:</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 Anwendungsbereich</w:t>
      </w:r>
    </w:p>
    <w:p>
      <w:pPr>
        <w:widowControl w:val="on"/>
        <w:pBdr/>
        <w:spacing w:before="140" w:after="240" w:line="288" w:lineRule="auto"/>
        <w:ind w:left="0" w:right="0"/>
        <w:jc w:val="left"/>
      </w:pPr>
      <w:r>
        <w:rPr>
          <w:rFonts w:ascii="Arial" w:hAnsi="Arial" w:eastAsia="Arial" w:cs="Arial"/>
          <w:i/>
          <w:iCs/>
          <w:color w:val="000000"/>
          <w:sz w:val="20"/>
          <w:szCs w:val="20"/>
        </w:rPr>
        <w:t xml:space="preserve">§ 1 (1) Diese Verordnung gilt für Arbeitsstätten,
Baustellen und auswärtige Arbeitsstellen im Sinne des
ASchG.</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Nach der Definition des § 3 Abs 1 VEXAT liegt eine
explosionsfähige Atmosphäre dann vor, wenn ein Gemisch aus Luft
oder anderer oxidativer Atmosphäre und brennbaren Gasen, Dämpfen,
Nebeln od Stäuben vorhanden ist, in welchem sich der
Verbrennungsvorgang nach erfolgter Entzündung auf das gesamte
unverbrannte Gemisch überträgt. Mit dem Auftreten einer
explosionsfähigen Atmosphäre ist im Falle der Verwendung brennbarer
Flüssigkeiten jedenfalls dann zu rechnen, wenn die maximal
erreichbare Flüssigkeitstemperatur, Verarbeitungstemperatur oder
Umgebungstemperatur weniger als 5 °C unter dem Flammpunkt der
Flüssigkeit, bzw bei Gemischen, für die kein Flammpunkt definiert
ist, weniger als 15 °C unter dem niedrigsten Flammpunkt eines
Bestandteiles des Flüssigkeitsgemisches liegt. Gem § 3
Abs 4 VEXAT liegt eine explosionsfähige Atmosphäre iSd
Verordnung jedenfalls dann vor, wenn 50 % der unteren
Explosionsgrenze (UEG) erreicht werden können. Im Falle von
Arbeitsvorgängen über der oberen Explosionsgrenze (OEG) liegt ein
explosionsgefährdeter Bereich gem § 3 Abs 5 VEXAT
dann vor, wenn die OEG unterschritten werden kann.</w:t>
      </w:r>
    </w:p>
    <w:p>
      <w:pPr>
        <w:widowControl w:val="on"/>
        <w:pBdr/>
        <w:spacing w:before="140" w:after="240" w:line="288" w:lineRule="auto"/>
        <w:ind w:left="0" w:right="0"/>
        <w:jc w:val="left"/>
      </w:pPr>
      <w:r>
        <w:rPr>
          <w:rFonts w:ascii="Arial" w:hAnsi="Arial" w:eastAsia="Arial" w:cs="Arial"/>
          <w:color w:val="000000"/>
          <w:sz w:val="20"/>
          <w:szCs w:val="20"/>
        </w:rPr>
        <w:t xml:space="preserve">Gem § 15 Abs 2 VEXAT dürfen Arbeitsmittel,
Arbeitskleidung (einschließlich Arbeitsschuhe) und persönliche
Schutzausrüstung nur dann in explosiosngefährdeten Bereichen
verwendet werden, wenn sie dafür geeignet sind und auch
bestimmungsgemäß verwendet werden.</w:t>
      </w:r>
    </w:p>
    <w:p>
      <w:pPr>
        <w:widowControl w:val="on"/>
        <w:pBdr/>
        <w:spacing w:before="140" w:after="240" w:line="288" w:lineRule="auto"/>
        <w:ind w:left="0" w:right="0"/>
        <w:jc w:val="left"/>
      </w:pPr>
      <w:r>
        <w:rPr>
          <w:rFonts w:ascii="Arial" w:hAnsi="Arial" w:eastAsia="Arial" w:cs="Arial"/>
          <w:color w:val="000000"/>
          <w:sz w:val="20"/>
          <w:szCs w:val="20"/>
        </w:rPr>
        <w:t xml:space="preserve">Geräte zur Verwendung in explosionsgefährdeten Bereichen müssen
gem § 15 Abs 3 VEXAT der Gruppe II G bzw D (Anm: „G“
steht für Gase, Dämpfe, Nebel, „D“ für Staub) iSd ExplosionsschutzV
1996 (ExSV) entsprechen, wobei sich die Eignungskategorie nach der
Zonenfestlegung (s unten) und der Art der explosionsfähigen
Atmosphäre richtet (Anm: Die ExSV 1996 ist nunmehr durch die
Explosionsschutzverordnung 2016 – ExSV 2016, BGBl II 52/2016
ersetzt).</w:t>
      </w:r>
    </w:p>
    <w:p>
      <w:pPr>
        <w:widowControl w:val="on"/>
        <w:pBdr/>
        <w:spacing w:before="140" w:after="240" w:line="288" w:lineRule="auto"/>
        <w:ind w:left="0" w:right="0"/>
        <w:jc w:val="left"/>
      </w:pPr>
      <w:r>
        <w:rPr>
          <w:rFonts w:ascii="Arial" w:hAnsi="Arial" w:eastAsia="Arial" w:cs="Arial"/>
          <w:color w:val="000000"/>
          <w:sz w:val="20"/>
          <w:szCs w:val="20"/>
        </w:rPr>
        <w:t xml:space="preserve">Für Schutzsysteme sind gem § 15 Abs 3a VEXAT die
einschlägigen Vorschriften für das Inverkehrbringen maßgeblich bzw
sind diese dem Stand der Technik entsprechend explosionssicher
auszuführen.</w:t>
      </w:r>
    </w:p>
    <w:p>
      <w:pPr>
        <w:widowControl w:val="on"/>
        <w:pBdr/>
        <w:spacing w:before="140" w:after="240" w:line="288" w:lineRule="auto"/>
        <w:ind w:left="0" w:right="0"/>
        <w:jc w:val="left"/>
      </w:pPr>
      <w:r>
        <w:rPr>
          <w:rFonts w:ascii="Arial" w:hAnsi="Arial" w:eastAsia="Arial" w:cs="Arial"/>
          <w:color w:val="000000"/>
          <w:sz w:val="20"/>
          <w:szCs w:val="20"/>
        </w:rPr>
        <w:t xml:space="preserve">Arbeitsmittel müssen gem § 15 Abs 6 VEXAT
überdies für den betreffenden Arbeitsstoff geeignet sein bzw muss
sichergestellt sein, dass keine Überschreitung der Zündtemperatur
eintreten kann.</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3 Explosionsfähige Atmosphären und
explosionsgefährdete Bereiche</w:t>
      </w:r>
    </w:p>
    <w:p>
      <w:pPr>
        <w:widowControl w:val="on"/>
        <w:pBdr/>
        <w:spacing w:before="140" w:after="240" w:line="288" w:lineRule="auto"/>
        <w:ind w:left="0" w:right="0"/>
        <w:jc w:val="left"/>
      </w:pPr>
      <w:r>
        <w:rPr>
          <w:rFonts w:ascii="Arial" w:hAnsi="Arial" w:eastAsia="Arial" w:cs="Arial"/>
          <w:i/>
          <w:iCs/>
          <w:color w:val="000000"/>
          <w:sz w:val="20"/>
          <w:szCs w:val="20"/>
        </w:rPr>
        <w:t xml:space="preserve">§ 3 (1) Explosionsfähige Atmosphäre ist ein Gemisch aus
Luft oder anderer oxidativer Atmosphäre und brennbaren Gasen,
Dämpfen, Nebeln oder Stäuben, in dem sich der Verbrennungsvorgang
nach erfolgter Entzündung auf das gesamte unverbrannte Gemisch
überträgt.</w:t>
      </w:r>
    </w:p>
    <w:p>
      <w:pPr>
        <w:widowControl w:val="on"/>
        <w:pBdr/>
        <w:spacing w:before="140" w:after="240" w:line="288" w:lineRule="auto"/>
        <w:ind w:left="0" w:right="0"/>
        <w:jc w:val="left"/>
      </w:pPr>
      <w:r>
        <w:rPr>
          <w:rFonts w:ascii="Arial" w:hAnsi="Arial" w:eastAsia="Arial" w:cs="Arial"/>
          <w:i/>
          <w:iCs/>
          <w:color w:val="000000"/>
          <w:sz w:val="20"/>
          <w:szCs w:val="20"/>
        </w:rPr>
        <w:t xml:space="preserve">(2) Bei Verwendung von brennbaren Flüssigkeiten ist das
Auftreten explosionsfähiger Atmosphären, sofern nicht der Stand der
Technik eine höhere Sicherheit erfordert, jedenfalls dann
anzunehmen, wenn die maximal erreichbare Flüssigkeitstemperatur,
Verarbeitungstemperatur oder Umgebungstemperatur</w:t>
      </w:r>
    </w:p>
    <w:p>
      <w:pPr>
        <w:numPr>
          <w:ilvl w:val="0"/>
          <w:numId w:val="919345772"/>
        </w:numPr>
        <w:spacing w:before="0" w:after="0" w:line="288" w:lineRule="auto"/>
        <w:jc w:val="left"/>
        <w:rPr>
          <w:rFonts w:ascii="Arial" w:hAnsi="Arial" w:eastAsia="Arial" w:cs="Arial"/>
          <w:color w:val="000000"/>
          <w:sz w:val="20"/>
          <w:szCs w:val="20"/>
        </w:rPr>
      </w:pPr>
      <w:r>
        <w:rPr>
          <w:rFonts w:ascii="Arial" w:hAnsi="Arial" w:eastAsia="Arial" w:cs="Arial"/>
          <w:i/>
          <w:iCs/>
          <w:color w:val="000000"/>
          <w:sz w:val="20"/>
          <w:szCs w:val="20"/>
        </w:rPr>
        <w:t xml:space="preserve">nicht mindestens 5 °C unter der Temperatur des
Flammpunktes liegt, oder</w:t>
      </w:r>
    </w:p>
    <w:p>
      <w:pPr>
        <w:numPr>
          <w:ilvl w:val="0"/>
          <w:numId w:val="919345772"/>
        </w:numPr>
        <w:spacing w:before="0" w:after="0" w:line="288" w:lineRule="auto"/>
        <w:jc w:val="left"/>
        <w:rPr>
          <w:rFonts w:ascii="Arial" w:hAnsi="Arial" w:eastAsia="Arial" w:cs="Arial"/>
          <w:color w:val="000000"/>
          <w:sz w:val="20"/>
          <w:szCs w:val="20"/>
        </w:rPr>
      </w:pPr>
      <w:r>
        <w:rPr>
          <w:rFonts w:ascii="Arial" w:hAnsi="Arial" w:eastAsia="Arial" w:cs="Arial"/>
          <w:i/>
          <w:iCs/>
          <w:color w:val="000000"/>
          <w:sz w:val="20"/>
          <w:szCs w:val="20"/>
        </w:rPr>
        <w:t xml:space="preserve">bei einem Gemisch, für das kein Flammpunkt bestimmt ist,
nicht mindestens 15 °C unter der Temperatur des niedrigsten
Flammpunktes liegt.</w:t>
      </w:r>
    </w:p>
    <w:p>
      <w:pPr>
        <w:widowControl w:val="on"/>
        <w:pBdr/>
        <w:spacing w:before="140" w:after="240" w:line="288" w:lineRule="auto"/>
        <w:ind w:left="0" w:right="0"/>
        <w:jc w:val="left"/>
      </w:pPr>
      <w:r>
        <w:rPr>
          <w:rFonts w:ascii="Arial" w:hAnsi="Arial" w:eastAsia="Arial" w:cs="Arial"/>
          <w:i/>
          <w:iCs/>
          <w:color w:val="000000"/>
          <w:sz w:val="20"/>
          <w:szCs w:val="20"/>
        </w:rPr>
        <w:t xml:space="preserve">(3) Explosionsgefährdete Bereiche sind alle Bereiche, in
denen explosionsfähige Atmosphären in gefahrdrohenden Mengen
auftreten können, sodass besondere Schutzmaßnahmen für die
Aufrechterhaltung des Schutzes von Sicherheit und Gesundheit der
betroffenen Arbeitnehmer/innen erforderlich werden. Ein Bereich, in
dem explosionsfähige Atmosphären nicht in solchen Mengen zu
erwarten sind, dass besondere Schutzmaßnahmen erforderlich werden,
gilt als nicht explosionsgefährdeter Bereich.</w:t>
      </w:r>
    </w:p>
    <w:p>
      <w:pPr>
        <w:widowControl w:val="on"/>
        <w:pBdr/>
        <w:spacing w:before="140" w:after="240" w:line="288" w:lineRule="auto"/>
        <w:ind w:left="0" w:right="0"/>
        <w:jc w:val="left"/>
      </w:pPr>
      <w:r>
        <w:rPr>
          <w:rFonts w:ascii="Arial" w:hAnsi="Arial" w:eastAsia="Arial" w:cs="Arial"/>
          <w:i/>
          <w:iCs/>
          <w:color w:val="000000"/>
          <w:sz w:val="20"/>
          <w:szCs w:val="20"/>
        </w:rPr>
        <w:t xml:space="preserve">(4) Ein explosionsgefährdeter Bereich liegt jedenfalls dann
vor, wenn 50 % der unteren Explosionsgrenze (UEG) erreicht
werden können, sofern nicht diese Verordnung oder der Stand der
Technik eine höhere Sicherheit erfordert.</w:t>
      </w:r>
    </w:p>
    <w:p>
      <w:pPr>
        <w:widowControl w:val="on"/>
        <w:pBdr/>
        <w:spacing w:before="140" w:after="240" w:line="288" w:lineRule="auto"/>
        <w:ind w:left="0" w:right="0"/>
        <w:jc w:val="left"/>
      </w:pPr>
      <w:r>
        <w:rPr>
          <w:rFonts w:ascii="Arial" w:hAnsi="Arial" w:eastAsia="Arial" w:cs="Arial"/>
          <w:i/>
          <w:iCs/>
          <w:color w:val="000000"/>
          <w:sz w:val="20"/>
          <w:szCs w:val="20"/>
        </w:rPr>
        <w:t xml:space="preserve">(5) Werden Arbeitsvorgänge oberhalb der oberen
Explosionsgrenze (OEG) durchgeführt, liegt ein
explosionsgefährdeter Bereich dann vor, wenn die OEG unterschritten
werden kann. Dabei sind insbesondere auch Ingangsetzen, Stillsetzen
und vorhersehbare Störungen zu berücksichtigen.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(1) …</w:t>
      </w:r>
    </w:p>
    <w:p>
      <w:pPr>
        <w:widowControl w:val="on"/>
        <w:pBdr/>
        <w:spacing w:before="140" w:after="240" w:line="288" w:lineRule="auto"/>
        <w:ind w:left="0" w:right="0"/>
        <w:jc w:val="left"/>
      </w:pPr>
      <w:r>
        <w:rPr>
          <w:rFonts w:ascii="Arial" w:hAnsi="Arial" w:eastAsia="Arial" w:cs="Arial"/>
          <w:i/>
          <w:iCs/>
          <w:color w:val="000000"/>
          <w:sz w:val="20"/>
          <w:szCs w:val="20"/>
        </w:rPr>
        <w:t xml:space="preserve">(2) In explosionsgefährdeten Bereichen dürfen nur
Arbeitsmittel, Arbeitskleidung (einschließlich Arbeitsschuhen), und
persönliche Schutzausrüstung verwendet werden, die nach dem Stand
der Technik dafür geeignet sind und bestimmungsgemäß verwendet
werden. Bei der Auswahl ist Bedacht zu nehmen auf:</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Vermeidung von wirksamen Zündquellen,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äußere Einflüsse, die den Schutz vor Explosionen
beeinträchtigen können (zB chemische, mechanische, thermische,
elektrische oder physikalische Einflüsse oder Staub, Nässe oder
Feuchtigkeit) sowie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Wirkung von Sicherheits-, Kontroll- und
Regeleinrichtungen.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Werden in explosionsgefährdeten Bereichen Geräte im
Sinne der Explosionsschutzverordnung 1996 – ExSV 1996,
BGBl 252/1996 (Anm: nunmehr ExSV 2016, BGBl II 52/2016),
verwendet, müssen sie der Gruppe II nach der ExSV 1996 entsprechen,
und zwar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0: Geräte der Kategorie 1G (G steht für Gase,
Dämpfe, Nebel)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1: Geräte der Kategorie 1G oder der Kategorie
2G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 Geräte der Kategorie 1G, der Kategorie 2G oder
der Kategorie 3G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20: Geräte der Kategorie 1D (D steht für
Staub/Luft-Gemische)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21: Geräte der Kategorie 1D oder der Kategorie
2D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22: Geräte der Kategorie 1D, der Kategorie 2D oder
der Kategorie 3D.</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(3a) Schutzsysteme in explosionsgefährdeten Bereichen müssen
entsprechend den geltenden Inverkehrbringer/innenvorschriften zur
bestimmungsgemäßen Verwendung ausgeführt sein und benutzt werden.
Werden Schutzsysteme verwendet, die keinen
Inverkehrbringer/innenvorschriften entsprechen müssen, sind sie
entsprechend dem Stand der Technik unter Berücksichtigung
erforderlicher Berechnungen (wie jene für Druckentlastungsflächen
oder für reduzierte Explosionsdrücke) explosionssicher gemäß
§ 10 Abs 1 Z 3 auszuführen.</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p>
      <w:pPr>
        <w:widowControl w:val="on"/>
        <w:pBdr/>
        <w:spacing w:before="140" w:after="240" w:line="288" w:lineRule="auto"/>
        <w:ind w:left="0" w:right="0"/>
        <w:jc w:val="left"/>
      </w:pPr>
      <w:r>
        <w:rPr>
          <w:rFonts w:ascii="Arial" w:hAnsi="Arial" w:eastAsia="Arial" w:cs="Arial"/>
          <w:i/>
          <w:iCs/>
          <w:color w:val="000000"/>
          <w:sz w:val="20"/>
          <w:szCs w:val="20"/>
        </w:rPr>
        <w:t xml:space="preserve">(6) Arbeitsmittel dürfen nur verwendet werden, wenn sie laut
Herstellerangaben für den betreffenden Arbeitsstoff geeignet sind
oder wenn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Temperaturklasse des Gerätes oder Schutzsystems</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Zündtemperatur der jeweiligen gas-, dampf- oder
nebelförmigen explosionsfähigen Atmosphären nicht überschreitet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zwei Drittel der Zündtemperatur der jeweiligen
explosionsfähigen Staubatmosphären nicht überschreitet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für mögliche Staubablagerungen die um 75 °C verminderte
Glimmtemperatur des jeweiligen Staubes nicht überschreitet, wobei
die Schichtdicken 5 mm nicht überschreiten dürfen; ansonsten
ist eine größere Verminderung als 75 °C nach Stand der Technik
festzulegen und</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Geräteuntergruppe von Geräten oder Schutzsystemen der
Zündschutzart „druckfeste Kapselung (d)“ oder „Eigensicherheit (i)“
so ausgewählt wird, dass je nach Art der Gase und Dämpfe, die die
explosionsfähigen Atmosphären bilden können, die
zünddurchschlagsichere Normspaltweite oder bei Eigensicherheit der
Mindestzündstrom (Stand der Technik) nicht überschritten wird,
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der vorliegenden Zone die Geräte oder Schutzsysteme mit
Zündschutzarten ausgestattet sind, die den Sicherheits- und
Gesundheitsschutzanforderungen entsprechen.</w:t>
            </w:r>
          </w:p>
        </w:tc>
      </w:tr>
    </w:tbl>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In § 12 Abs 1 VEXAT werden in Abhängigkeit von Ausmaß,
Häufigkeit und Dauer des Auftretens explosionsgefährdeter Bereiche
3 Zonen definiert, die je nach Art der explosionsfähigen Atmosphäre
einzustufen und zu kennzeichnen sind.</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12 Einstufen und Kennzeichnen
explosionsgefährdeter Bereiche (Zonen)</w:t>
      </w:r>
    </w:p>
    <w:p>
      <w:pPr>
        <w:widowControl w:val="on"/>
        <w:pBdr/>
        <w:spacing w:before="140" w:after="240" w:line="288" w:lineRule="auto"/>
        <w:ind w:left="0" w:right="0"/>
        <w:jc w:val="left"/>
      </w:pPr>
      <w:r>
        <w:rPr>
          <w:rFonts w:ascii="Arial" w:hAnsi="Arial" w:eastAsia="Arial" w:cs="Arial"/>
          <w:i/>
          <w:iCs/>
          <w:color w:val="000000"/>
          <w:sz w:val="20"/>
          <w:szCs w:val="20"/>
        </w:rPr>
        <w:t xml:space="preserve">§ 12 (1) Explosionsgefährdete Bereiche sind nach
Ausmaß, Häufigkeit und Dauer des Auftretens von explosionsfähigen
Atmosphären wie folgt in Zonen einzustufen: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Zonen für brennbare Gase, Dämpfe, Nebel:</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0: Bereich, in dem explosionsfähige Atmosphären als
Gemisch aus Luft und brennbaren Gasen, Dämpfen oder Nebeln ständig,
über lange Zeiträume oder häufig vorhanden ist.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1: Bereich, in dem sich bei Normalbetrieb gelegentlich
explosionsfähige Atmosphären als Gemisch aus Luft und brennbaren
Gasen, Dämpfen oder Nebeln bilden können.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 Bereich, in dem bei Normalbetrieb explosionsfähige
Atmosphären als Gemisch aus Luft und brennbaren Gasen, Dämpfen oder
Nebeln normalerweise nicht oder aber nur kurzzeitig
auftreten.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Zonen für brennbare Stäube: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20: Bereich, in dem explosionsfähige Atmosphären in
Form einer Wolke aus in der Luft enthaltenem brennbaren Staub
ständig, über lange Zeiträume oder häufig vorhanden sind.</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21: Bereich, in dem sich bei Normalbetrieb gelegentlich
explosionsfähige Atmosphären in Form einer Wolke aus in der Luft
enthaltenem brennbaren Staub bilden können.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22: Bereich, in dem bei Normalbetrieb explosionsfähige
Atmosphären in Form einer Wolke aus in der Luft enthaltenem
brennbaren Staub normalerweise nicht oder aber nur kurzzeitig
auftreten.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Zonen in medizinisch genutzten Räumen: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G: Auch als „umschlossene medizinische Gas-Systeme“
bezeichnet, umfasst – nicht unbedingt allseitig umschlossene –
Hohlräume, in denen dauernd oder zeitweise explosionsfähige
Gemische in geringen Mengen erzeugt, geführt oder angewendet
werden.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M: Auch als „medizinische Umgebung“ bezeichnet, umfasst
den Teil eines Raumes, in dem explosionsfähige Atmosphären durch
Anwendung von Analgesiemitteln oder medizinischen Hautreinigungs-
oder Desinfektionsmitteln, jedoch nur in geringen Mengen und nur
für kurze Zeit, vorkommen können.</w:t>
                  </w:r>
                </w:p>
              </w:tc>
            </w:tr>
          </w:tbl>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Wenn nur vorübergehend für die Dauer bestimmter Arbeiten
(wie Instandhaltung, Reinigung, Prüfung und Störungsbehebung) ein
explosionsgefährdeter Bereich oder eine gefährlichere Zone
vorliegt, hat für diesen Zeitraum eine temporäre Einstufung oder
Umstufung zu erfolgen.</w:t>
      </w:r>
    </w:p>
    <w:p>
      <w:pPr>
        <w:widowControl w:val="on"/>
        <w:pBdr/>
        <w:spacing w:before="140" w:after="240" w:line="288" w:lineRule="auto"/>
        <w:ind w:left="0" w:right="0"/>
        <w:jc w:val="left"/>
      </w:pPr>
      <w:r>
        <w:rPr>
          <w:rFonts w:ascii="Arial" w:hAnsi="Arial" w:eastAsia="Arial" w:cs="Arial"/>
          <w:i/>
          <w:iCs/>
          <w:color w:val="000000"/>
          <w:sz w:val="20"/>
          <w:szCs w:val="20"/>
        </w:rPr>
        <w:t xml:space="preserve">(3) Werden in einer bestimmten Zone vorübergehend Maßnahmen
gesetzt, die gewährleisten, dass für die Dauer bestimmter Arbeiten
kein explosionsgefährdeter Bereich oder eine weniger gefährliche
Zone vorliegt, kann für diesen Zeitraum eine temporäre Ausstufung
oder Umstufung erfolgen.</w:t>
      </w:r>
    </w:p>
    <w:p>
      <w:pPr>
        <w:widowControl w:val="on"/>
        <w:pBdr/>
        <w:spacing w:before="140" w:after="240" w:line="288" w:lineRule="auto"/>
        <w:ind w:left="0" w:right="0"/>
        <w:jc w:val="left"/>
      </w:pPr>
      <w:r>
        <w:rPr>
          <w:rFonts w:ascii="Arial" w:hAnsi="Arial" w:eastAsia="Arial" w:cs="Arial"/>
          <w:i/>
          <w:iCs/>
          <w:color w:val="000000"/>
          <w:sz w:val="20"/>
          <w:szCs w:val="20"/>
        </w:rPr>
        <w:t xml:space="preserve">(4) Explosionsgefährliche Bereiche, die für
Arbeitnehmer/innen zugänglich sind, sind zumindest mit dem
Warnzeichen „Warnung vor explosionsfähigen Atmosphären“ und dem
Verbotszeichen „Feuer, offenes Licht und Rauchen verboten“ zu
kennzeichnen, wenn Gefahren für die Sicherheit und die Gesundheit
der Arbeitnehmer/innen nicht durch sonstige technische oder
organisatorische Maßnahmen vermieden oder ausreichend begrenzt
werden.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Explosionsschutzdokument</w:t>
      </w:r>
    </w:p>
    <w:p>
      <w:pPr>
        <w:widowControl w:val="on"/>
        <w:pBdr/>
        <w:spacing w:before="140" w:after="240" w:line="288" w:lineRule="auto"/>
        <w:ind w:left="0" w:right="0"/>
        <w:jc w:val="left"/>
      </w:pPr>
      <w:r>
        <w:rPr>
          <w:rFonts w:ascii="Arial" w:hAnsi="Arial" w:eastAsia="Arial" w:cs="Arial"/>
          <w:color w:val="000000"/>
          <w:sz w:val="20"/>
          <w:szCs w:val="20"/>
        </w:rPr>
        <w:t xml:space="preserve">Für Arbeitsvorgänge in explosionsgefährdeten Bereichen ist
gem § 5 VEXAT ein Explosionsschutzdokument zu erstellen
und ständig auf dem aktuellen Stand zu halten. Darin sind auf
Grundlage der Ermittlung und Beurteilung der Explosionsgefahren
entsprechend den Vorgaben des § 4 VEXAT sämtliche Angaben über
die festgestellten Explosionsgefahren, die erforderlichen Maßnahmen
zur Gefahrenvermeidung (primärer, sekundärer und konstruktiver
Explosionsschutz), die örtliche Festlegung der
explosionsgefährdeten Bereiche und deren Zoneneinstufung, die
Eignung der verwendeten Arbeitsmittel, Arbeitskleidung und
persönlichen Schutzausrüstung, sowie der Sicherheits-, Kontroll-
und Regelvorrichtungen außerhalb von explosionsgefährdeten
Bereichen, die Ergebnisse von Prüfungen und Messungen, die
Vorkehrungen im Fall von Warn- od Alarmbedingungen, die
Vorgehensweise bei Befahren bzw Arbeiten, wie Instandhaltung,
Reinigung, Prüfung und Störungsbehebung und die Koordination bei
Anwesenheit von betriebsfremden Personen zu dokumentieren. Die
Arbeitnehmer/innen sind gem § 6 Abs 2 VEXAT
zumindest jährlich nachweislich über die richtigen
Verhaltensweisen, den Einsatz von und den sicheren Umgang mit
Arbeitsmitteln, die sichere Durchführung von Arbeiten und die
erforderliche Arbeitskleidung und Schutzausrüstung bei Tätigkeiten
in explosionsgefährdeten Bereichen zu unterweisen.</w:t>
      </w:r>
    </w:p>
    <w:p>
      <w:pPr>
        <w:widowControl w:val="on"/>
        <w:pBdr/>
        <w:spacing w:before="140" w:after="240" w:line="288" w:lineRule="auto"/>
        <w:ind w:left="0" w:right="0"/>
        <w:jc w:val="left"/>
      </w:pPr>
      <w:r>
        <w:rPr>
          <w:rFonts w:ascii="Arial" w:hAnsi="Arial" w:eastAsia="Arial" w:cs="Arial"/>
          <w:color w:val="000000"/>
          <w:sz w:val="20"/>
          <w:szCs w:val="20"/>
        </w:rPr>
        <w:t xml:space="preserve">Im Fall von automatischen Messungen bei Bohrarbeiten
(Erkundungs-, Gewinnungsbohrungen) od Behandlungsarbeiten an fertig
gestellten Bohrlöchern (Sonden) ist gem § 19 Abs 2
VEXAT im Explosionsschutzdokument festzuhalten, ob, in welcher Form
und wie lange die Messaufzeichnungen aufzubewahren sind.</w:t>
      </w:r>
    </w:p>
    <w:p>
      <w:pPr>
        <w:widowControl w:val="on"/>
        <w:pBdr/>
        <w:spacing w:before="140" w:after="240" w:line="288" w:lineRule="auto"/>
        <w:ind w:left="0" w:right="0"/>
        <w:jc w:val="left"/>
      </w:pPr>
      <w:r>
        <w:rPr>
          <w:rFonts w:ascii="Arial" w:hAnsi="Arial" w:eastAsia="Arial" w:cs="Arial"/>
          <w:color w:val="000000"/>
          <w:sz w:val="20"/>
          <w:szCs w:val="20"/>
        </w:rPr>
        <w:t xml:space="preserve">Zu beachten ist, dass das Explosionsschutzdokument
gem § 5 Abs 3 der Verordnung jedenfalls vor Aufnahme
der Arbeit zu erstellen ist.</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4 Ermittlung und Beurteilung der
Explosionsgefahren</w:t>
      </w:r>
    </w:p>
    <w:p>
      <w:pPr>
        <w:widowControl w:val="on"/>
        <w:pBdr/>
        <w:spacing w:before="140" w:after="240" w:line="288" w:lineRule="auto"/>
        <w:ind w:left="0" w:right="0"/>
        <w:jc w:val="left"/>
      </w:pPr>
      <w:r>
        <w:rPr>
          <w:rFonts w:ascii="Arial" w:hAnsi="Arial" w:eastAsia="Arial" w:cs="Arial"/>
          <w:i/>
          <w:iCs/>
          <w:color w:val="000000"/>
          <w:sz w:val="20"/>
          <w:szCs w:val="20"/>
        </w:rPr>
        <w:t xml:space="preserve">§ 4 (1) Arbeitgeber/innen müssen die Wahrscheinlichkeit
und die Dauer des Auftretens von explosionsfähigen Atmosphären und
explosionsgefährdeten Bereichen sowie die charakteristischen
Eigenschaften und Kenndaten der Arbeitsstoffe, die explosionsfähige
Atmosphären bilden können, ermitteln und beurteilen.</w:t>
      </w:r>
    </w:p>
    <w:p>
      <w:pPr>
        <w:widowControl w:val="on"/>
        <w:pBdr/>
        <w:spacing w:before="140" w:after="240" w:line="288" w:lineRule="auto"/>
        <w:ind w:left="0" w:right="0"/>
        <w:jc w:val="left"/>
      </w:pPr>
      <w:r>
        <w:rPr>
          <w:rFonts w:ascii="Arial" w:hAnsi="Arial" w:eastAsia="Arial" w:cs="Arial"/>
          <w:i/>
          <w:iCs/>
          <w:color w:val="000000"/>
          <w:sz w:val="20"/>
          <w:szCs w:val="20"/>
        </w:rPr>
        <w:t xml:space="preserve">(2) Arbeitgeber/innen müssen die spezifischen Gefahren, die
von explosionsfähigen Atmosphären ausgehen können, und die
spezifischen Gefahren von explosionsgefährdeten Bereichen in ihrer
Gesamtheit ermitteln und beurteilen und dabei insbesondere
berücksichtigen: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Wahrscheinlichkeit des Vorhandenseins, der Aktivierung
und des Wirksamwerdens von Zündquellen, einschließlich
elektrostatischer Entladungen;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das Ausmaß der zu erwartenden Auswirkungen und ob
Arbeitnehmer/innen betroffen sein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Arbeitsmittel sowie deren Sicherheits-, Kontroll- und
Regelvorrichtungen, … die baulichen und örtlichen Gegebenheiten,
die angewendeten Arbeitsvorgänge und ihre möglichen
Wechselwirkungen, die Arbeitskleidung und persönliche
Schutzausrüstung;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möglichen Explosionsgefahren, insbesondere bei</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Normalbetrieb,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vorhersehbaren Störungen, Instandhaltung, Reinigung, Prüfung
und Störungsbehebung,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nach § 6 Abs 3.</w:t>
                  </w:r>
                </w:p>
              </w:tc>
            </w:tr>
          </w:tbl>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Bereiche, die über Öffnungen mit Bereichen verbunden
sind oder verbunden werden können, in denen explosionsfähige
Atmosphären auftreten können, müssen bei der Ermittlung und
Beurteilung der Explosionsgefahren ebenfalls berücksichtigt
werden.</w:t>
      </w:r>
    </w:p>
    <w:p>
      <w:pPr>
        <w:widowControl w:val="on"/>
        <w:pBdr/>
        <w:spacing w:before="140" w:after="240" w:line="288" w:lineRule="auto"/>
        <w:ind w:left="0" w:right="0"/>
        <w:jc w:val="left"/>
      </w:pPr>
      <w:r>
        <w:rPr>
          <w:rFonts w:ascii="Arial" w:hAnsi="Arial" w:eastAsia="Arial" w:cs="Arial"/>
          <w:i/>
          <w:iCs/>
          <w:color w:val="000000"/>
          <w:sz w:val="20"/>
          <w:szCs w:val="20"/>
        </w:rPr>
        <w:t xml:space="preserve">(4) Enthält eine explosionsfähige Atmosphäre mehrere Arten
von brennbaren Gasen, Dämpfen, Nebeln oder Stäuben, so muss die
Beurteilung der Schutzmaßnahmen auf das größtmögliche
Gefährdungspotenzial ausgelegt sein.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5 Explosionsschutzdokument</w:t>
      </w:r>
    </w:p>
    <w:p>
      <w:pPr>
        <w:widowControl w:val="on"/>
        <w:pBdr/>
        <w:spacing w:before="140" w:after="240" w:line="288" w:lineRule="auto"/>
        <w:ind w:left="0" w:right="0"/>
        <w:jc w:val="left"/>
      </w:pPr>
      <w:r>
        <w:rPr>
          <w:rFonts w:ascii="Arial" w:hAnsi="Arial" w:eastAsia="Arial" w:cs="Arial"/>
          <w:i/>
          <w:iCs/>
          <w:color w:val="000000"/>
          <w:sz w:val="20"/>
          <w:szCs w:val="20"/>
        </w:rPr>
        <w:t xml:space="preserve">§ 5 (1) Arbeitgeber/innen müssen auf Grundlage der
Ermittlung und Beurteilung ein Explosionsschutzdokument erstellen
und auf dem letzten Stand halten.</w:t>
      </w:r>
    </w:p>
    <w:p>
      <w:pPr>
        <w:widowControl w:val="on"/>
        <w:pBdr/>
        <w:spacing w:before="140" w:after="240" w:line="288" w:lineRule="auto"/>
        <w:ind w:left="0" w:right="0"/>
        <w:jc w:val="left"/>
      </w:pPr>
      <w:r>
        <w:rPr>
          <w:rFonts w:ascii="Arial" w:hAnsi="Arial" w:eastAsia="Arial" w:cs="Arial"/>
          <w:i/>
          <w:iCs/>
          <w:color w:val="000000"/>
          <w:sz w:val="20"/>
          <w:szCs w:val="20"/>
        </w:rPr>
        <w:t xml:space="preserve">(2) Das Explosionsschutzdokument muss jedenfalls Angaben
enthalten über:</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festgestellten Explosionsgefahren, insbesondere
bei</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Normalbetrieb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vorhersehbaren Störungen, Instandhaltung, Reinigung, Prüfung
und Störungsbehebung,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nach § 6 Abs 3;</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zur Gefahrenvermeidung durchzuführenden primären,
sekundären und konstruktiven Explosionsschutzmaßnahmen,
einschließlich Maßnahmen und Vorkehrungen für vorhersehbare
Störungen, Instandhaltung, Reinigung, Prüfung und
Störungsbehebung;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örtliche Festlegung der explosionsgefährdeten Bereiche
und deren Einstufung in Zonen;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Eignung der in den jeweiligen explosionsgefährdeten
Bereichen verwendeten Arbeitsmittel, elektrischen Anlagen,
Arbeitskleidung und persönlichen Schutzausrüstung sowie über
Sicherheits-, Kontroll- und Regelvorrichtungen außerhalb von
explosionsgefährdeten Bereichen, die für den sicheren Betrieb in
explosionsgefährdeten Bereichen erforderlich sind oder dazu
beitragen;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Umfang und Ergebnisse von Prüfungen und Messungen in
Zusammenhang mit explosionsgefährdeten Bereichen;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im Fall von Warn- oder Alarmbedingungen zur
Explosionsvermeidung erforderlichen technischen und
organisatorischen Vorkehrungen und durchzuführenden
Maßnahmen;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nach § 6 Abs 3;</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Angaben über Ziel, Maßnahmen und Modalitäten der
Koordination, wenn in der Arbeitsstätte auch betriebsfremde
Arbeitnehmer/innen beschäftigt werden.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Das Explosionsschutzdokument ist vor Aufnahme der Arbeit
zu erstellen. Es ist zu überarbeiten, wenn wesentliche Änderungen,
die Auswirkungen auf den Schutz vor explosionsfähigen Atmosphären
haben, vorgenommen werden. Dies gilt insbesondere für Änderungen
der Arbeitsvorgänge, der Art der verwendeten Arbeitsstoffe, der
Arbeitsstätte einschließlich der elektrischen Anlage, der
Arbeitsmittel, der Arbeitskleidung, der persönlichen
Schutzausrüstung oder der Sicherheits-, Kontroll- oder
Regelvorrichtungen, die für den sicheren Betrieb in
explosionsgefährdeten Bereichen erforderlich sind oder dazu
beitragen.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19 Bohr- und Behandlungsarbeiten</w:t>
      </w:r>
    </w:p>
    <w:p>
      <w:pPr>
        <w:widowControl w:val="on"/>
        <w:pBdr/>
        <w:spacing w:before="140" w:after="240" w:line="288" w:lineRule="auto"/>
        <w:ind w:left="0" w:right="0"/>
        <w:jc w:val="left"/>
      </w:pPr>
      <w:r>
        <w:rPr>
          <w:rFonts w:ascii="Arial" w:hAnsi="Arial" w:eastAsia="Arial" w:cs="Arial"/>
          <w:i/>
          <w:iCs/>
          <w:color w:val="000000"/>
          <w:sz w:val="20"/>
          <w:szCs w:val="20"/>
        </w:rPr>
        <w:t xml:space="preserve">§ 19 (1) Bei Bohrarbeiten wie Erkundungs- und
Gewinnungsbohrungen sowie bei Behandlungsarbeiten an fertig
gestellten Bohrlöchern (Sonden) sind, sofern die Ermittlung und
Beurteilung der Explosionsgefahren dies erfordert,
vorzusehen: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Überwachungseinrichtungen, die an festgelegten Stellen die
Gaskonzentrationen automatisch und kontinuierlich messen,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automatische Alarmsysteme 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Einrichtungen zur automatischen Abschaltung von elektrischen
Betriebsmitteln und Verbrennungsmotoren.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Wenn automatische Messungen erfolgen, müssen die
Messergebnisse aufgezeichnet werden und muss im
Explosionsschutzdokument festgelegt werden, ob, in welcher Form und
wie lange die Messergebnisse aufbewahrt werden müssen.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6 Information, Unterweisung, Arbeitsfreigabe</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p>
      <w:pPr>
        <w:widowControl w:val="on"/>
        <w:pBdr/>
        <w:spacing w:before="140" w:after="240" w:line="288" w:lineRule="auto"/>
        <w:ind w:left="0" w:right="0"/>
        <w:jc w:val="left"/>
      </w:pPr>
      <w:r>
        <w:rPr>
          <w:rFonts w:ascii="Arial" w:hAnsi="Arial" w:eastAsia="Arial" w:cs="Arial"/>
          <w:i/>
          <w:iCs/>
          <w:color w:val="000000"/>
          <w:sz w:val="20"/>
          <w:szCs w:val="20"/>
        </w:rPr>
        <w:t xml:space="preserve">(2) Arbeitnehmer/innen in explosionsgefährdeten Bereichen
sind im Sinne des § 14 ASchG zumindest jährlich zu
unterweisen: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im richtigen Verhalten gegenüber Explosionsgefahren bei
vorhersehbaren Störungen;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im richtigen Umgang mit den vorhandenen
Arbeitsmitteln;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darin, welche ortsveränderlichen Arbeitsmittel eingesetzt
und welche nicht eingesetzt werden dürfen und welche sonstigen
ortsveränderlichen Gegenstände eine Explosionsgefahr bewirken oder
erhöhen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der sicheren Durchführung von Arbeiten, unter besonderer
Berücksichtigung von Instandhaltung, Reinigung, Prüfung und
Störungsbehebung;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darüber, welche Arbeitskleidung (einschließlich
Arbeitsschuhe) oder persönliche Schutzausrüstung erforderlich ist
und welche nicht verwendet werden darf.</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Für folgende Arbeiten sind schriftliche Anweisungen
(§ 14 Abs 5 ASchG) zu erstellen: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Befahren (Inspektion) und Arbeiten (wie Instandhaltung,
Reinigung, Prüfung und Störungsbehebung) in oder an
Betriebseinrichtungen (wie Behältern, Silos, Rohrleitungen,
Schächten oder Gruben), die brennbare Arbeitsstoffe enthalten,
enthalten haben oder in denen sich explosionsfähige Atmosphären
ansammeln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für deren Dauer eine temporäre Zoneneinstufung
oder -umstufung erfolgen muss (§ 12 Abs 2 oder
3).</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(4) Für die in Abs 3 genannten Arbeiten ist im Rahmen
der Ermittlung und Beurteilung der Explosionsgefahren ein
Arbeitsfreigabesystem samt den notwendigen Schutz- und
Rettungsmaßnahmen festzulegen und eine geeignete fachkundige Person
zu benennen, die die erforderlichen fachlichen Kenntnisse und
Berufserfahrungen besitzt und mit den möglichen Gefahren und den
erforderlichen Schutz- und Rettungsmaßnahmen vertraut ist.</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Gefahrenanalyse</w:t>
      </w:r>
    </w:p>
    <w:p>
      <w:pPr>
        <w:widowControl w:val="on"/>
        <w:pBdr/>
        <w:spacing w:before="140" w:after="240" w:line="288" w:lineRule="auto"/>
        <w:ind w:left="0" w:right="0"/>
        <w:jc w:val="left"/>
      </w:pPr>
      <w:r>
        <w:rPr>
          <w:rFonts w:ascii="Arial" w:hAnsi="Arial" w:eastAsia="Arial" w:cs="Arial"/>
          <w:color w:val="000000"/>
          <w:sz w:val="20"/>
          <w:szCs w:val="20"/>
        </w:rPr>
        <w:t xml:space="preserve">Arbeitsmittel, Arbeitskleidung (einschließlich Arbeitsschuhe)
und persönliche Schutzausrüstung müssen für die Verwendung in
explosionsgefährdeten Bereichen geeignet sein. Dies ist
gem § 9 VEXAT mittels Gefahrenanalyse zu ermitteln.
Ergibt die Gefahrenanalyse nicht zweifelsfrei, dass die
Arbeitsmittel, Arbeitskleidung und persönliche Schutzausrüstung für
die jeweilige Verwendung geeignet sind, dürfen sie nicht eingesetzt
werden.</w:t>
      </w:r>
    </w:p>
    <w:p>
      <w:pPr>
        <w:widowControl w:val="on"/>
        <w:pBdr/>
        <w:spacing w:before="140" w:after="240" w:line="288" w:lineRule="auto"/>
        <w:ind w:left="0" w:right="0"/>
        <w:jc w:val="left"/>
      </w:pPr>
      <w:r>
        <w:rPr>
          <w:rFonts w:ascii="Arial" w:hAnsi="Arial" w:eastAsia="Arial" w:cs="Arial"/>
          <w:color w:val="000000"/>
          <w:sz w:val="20"/>
          <w:szCs w:val="20"/>
        </w:rPr>
        <w:t xml:space="preserve">Geräte und Schutzsysteme, für die keine Klassifizierung zur
Verwendung in explosionsgefährdeten Bereichen gegeben ist oder für
die die Eignung nicht eindeutig feststeht, sind gem § 15
Abs 8 VEXAT ebenfalls einer Gefahrenanalyse zu
unterziehen.</w:t>
      </w:r>
    </w:p>
    <w:p>
      <w:pPr>
        <w:widowControl w:val="on"/>
        <w:pBdr/>
        <w:spacing w:before="140" w:after="240" w:line="288" w:lineRule="auto"/>
        <w:ind w:left="0" w:right="0"/>
        <w:jc w:val="left"/>
      </w:pPr>
      <w:r>
        <w:rPr>
          <w:rFonts w:ascii="Arial" w:hAnsi="Arial" w:eastAsia="Arial" w:cs="Arial"/>
          <w:color w:val="000000"/>
          <w:sz w:val="20"/>
          <w:szCs w:val="20"/>
        </w:rPr>
        <w:t xml:space="preserve">Der Nachweis der Eignung ist erbracht durch:</w:t>
      </w:r>
    </w:p>
    <w:p>
      <w:pPr>
        <w:numPr>
          <w:ilvl w:val="0"/>
          <w:numId w:val="5713233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Erfüllung der Vorschriften für das Inverkehrbringen
gem ExplosionsschutzV 1996,</w:t>
      </w:r>
    </w:p>
    <w:p>
      <w:pPr>
        <w:numPr>
          <w:ilvl w:val="0"/>
          <w:numId w:val="5713233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schriftliche Bestätigung des Herstellers od In-Verkehr-Bringers
oder</w:t>
      </w:r>
    </w:p>
    <w:p>
      <w:pPr>
        <w:numPr>
          <w:ilvl w:val="0"/>
          <w:numId w:val="5713233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Attest von Ziviltechniker/innen mit Fachgebiet
Explosionsschutz, zugelassenen Prüfstellen, akkredidierten Prüf-
und Überwachungsstellen od Technischen Büros/Ingenieurbüros.</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9 Gefahrenanalyse</w:t>
      </w:r>
    </w:p>
    <w:p>
      <w:pPr>
        <w:widowControl w:val="on"/>
        <w:pBdr/>
        <w:spacing w:before="140" w:after="240" w:line="288" w:lineRule="auto"/>
        <w:ind w:left="0" w:right="0"/>
        <w:jc w:val="left"/>
      </w:pPr>
      <w:r>
        <w:rPr>
          <w:rFonts w:ascii="Arial" w:hAnsi="Arial" w:eastAsia="Arial" w:cs="Arial"/>
          <w:i/>
          <w:iCs/>
          <w:color w:val="000000"/>
          <w:sz w:val="20"/>
          <w:szCs w:val="20"/>
        </w:rPr>
        <w:t xml:space="preserve">§ 9 (1) Folgende Arbeitsmittel, Arbeitskleidung und
persönliche Schutzausrüstung sind durch Gefahrenanalyse darauf hin
zu prüfen, ob sie für die explosionsgefährdeten Bereiche, in denen
sie verwendet werden sollen, geeignet sind: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Geräte, Schutzsysteme …, die nicht für die Verwendung in
explosionsgefährdeten Bereichen klassifiziert sind (§ 15
Abs 3 und 4) oder für die nach § 15 Abs 7 keine
eindeutige Eignung für die vorliegende Zone festgestellt werden
konnte;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sonstige Arbeitsmittel, Arbeitskleidung und persönliche
Schutzausrüstung, für die in den Herstellerangaben keine oder keine
eindeutige Angabe zur bestimmungsgemäßen Verwendung im vorliegenden
explosionsgefährdeten Bereich festgelegt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Kombination von Arbeitsmitteln mit anderen
Arbeitsmitteln oder Verbindungseinrichtungen, soweit die
bestimmungsgemäße Verwendung der Kombination nicht durch
Herstellerangaben eindeutig festgelegt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Teile von Arbeitsmitteln oder deren Sicherheits-, Kontroll-
und Regelvorrichtungen, die für den Explosionsschutz maßgeblich
sind, wenn sie bei Instandhaltung oder Störungsbehebung wesentlich
geändert wurden oder Teile durch andere als identische oder
gleichwertige Ersatzteile ersetzt wurden.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Ergibt die Gefahrenanalyse nicht eindeutig, dass die
Arbeitsmittel, Arbeitskleidung oder persönliche Schutzausrüstung
für einen bestimmten explosionsgefährdeten Bereich geeignet sind,
dürfen sie in der jeweiligen Zone nicht verwendet werden.</w:t>
      </w:r>
    </w:p>
    <w:p>
      <w:pPr>
        <w:widowControl w:val="on"/>
        <w:pBdr/>
        <w:spacing w:before="140" w:after="240" w:line="288" w:lineRule="auto"/>
        <w:ind w:left="0" w:right="0"/>
        <w:jc w:val="left"/>
      </w:pPr>
      <w:r>
        <w:rPr>
          <w:rFonts w:ascii="Arial" w:hAnsi="Arial" w:eastAsia="Arial" w:cs="Arial"/>
          <w:i/>
          <w:iCs/>
          <w:color w:val="000000"/>
          <w:sz w:val="20"/>
          <w:szCs w:val="20"/>
        </w:rPr>
        <w:t xml:space="preserve">(3) Die Gefahrenanalyse gilt als erbracht: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Nachweis der bestimmungsgemäßen Verwendung gemäß den
In-Verkehr-Bringervorschriften, zB für Geräte und Schutzsysteme im
Sinne der ExSV 1996, nunmehr 2016;</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schriftliche Bestätigung der Hersteller/innen oder
In-Verkehr-Bringer/innen, dass Gegenstände im Sinne des Abs 1
Z 2 bis 4 für den Einsatz im vorliegenden
explosionsgefährdeten Bereich unter Berücksichtigung der
verwendeten Arbeitsstoffe geeignet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Nachweis einer der folgenden Stellen: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Ziviltechniker/innen, deren Fachgebiet auch den
Explosionsschutz umfasst,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zugelassene Prüfstellen gemäß § 71 Abs 5 der
Gewerbeordnung 1994, im Rahmen ihrer Zuständigkeit,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akkreditierte Prüf- und Überwachungsstellen nach dem
Akkreditierungsgesetz – AkkG, BGBl 468/1992, in der geltenden
Fassung (Anm: Nunmehr AkkG 2012, BGBl I 28/2012 idF
BGBl I 40/2014), im Rahmen ihrer Befugnisse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Technische Büros – Ingenieurbüros im Rahmen ihrer
Zuständigkeit.</w:t>
                  </w:r>
                </w:p>
              </w:tc>
            </w:tr>
          </w:tbl>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(8) Geräte, Schutzsysteme …, die nicht für die
Verwendung in explosionsgefährdeten Bereichen klassifiziert sind
oder für die nach Abs 7 (Anm: s unten) keine eindeutige
Eignung für die vorliegende Zone festgestellt werden konnte, dürfen
in explosionsgefährdeten Bereichen dann verwendet werden, wenn die
Gefahrenanalyse (§ 9) ergeben hat, dass sie für die Zonen, in
denen sie verwendet werden sollen, eindeutig geeignet und technisch
sicher sind.</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Prüfungen</w:t>
      </w:r>
    </w:p>
    <w:p>
      <w:pPr>
        <w:widowControl w:val="on"/>
        <w:pBdr/>
        <w:spacing w:before="140" w:after="240" w:line="288" w:lineRule="auto"/>
        <w:ind w:left="0" w:right="0"/>
        <w:jc w:val="left"/>
      </w:pPr>
      <w:r>
        <w:rPr>
          <w:rFonts w:ascii="Arial" w:hAnsi="Arial" w:eastAsia="Arial" w:cs="Arial"/>
          <w:color w:val="000000"/>
          <w:sz w:val="20"/>
          <w:szCs w:val="20"/>
        </w:rPr>
        <w:t xml:space="preserve">Explosionsgefährdete Bereiche und Einrichtungen, die mit diesen
in Zusammenhang stehen, sowie Arbeitsmittel, Arbeitskleidung und
persönliche Schutzausrüstung sind gem § 7 Abs 1
Z 3 bis 10 VEXAT vor der Inbetriebnahme auf ihre Eignung bzw
Ausführung und Funktionstüchtigkeit zu prüfen. Nach Änderungen,
Erweiterungen od Umgestaltungen, die Auswirkungen auf die
Explosionssicherheit haben, sind vor der Wiederinbetriebnahme
gem § 7 Abs 4 VEXAT ggf ergänzende Prüfungen
vorzunehmen.</w:t>
      </w:r>
    </w:p>
    <w:p>
      <w:pPr>
        <w:widowControl w:val="on"/>
        <w:pBdr/>
        <w:spacing w:before="140" w:after="240" w:line="288" w:lineRule="auto"/>
        <w:ind w:left="0" w:right="0"/>
        <w:jc w:val="left"/>
      </w:pPr>
      <w:r>
        <w:rPr>
          <w:rFonts w:ascii="Arial" w:hAnsi="Arial" w:eastAsia="Arial" w:cs="Arial"/>
          <w:color w:val="000000"/>
          <w:sz w:val="20"/>
          <w:szCs w:val="20"/>
        </w:rPr>
        <w:t xml:space="preserve">Werden Geräte od Schutzsysteme verwendet, die keine
Klassifizierung entsprechend den Bestimmungen der ExplosionsschutzV
1996 (Anm: nunmehr ExSV 2016, BGBl 52/2016) für die Zone/n, in
der/denen sie verwendet werden sollen aufweisen, ist
gem § 15 Abs 7 VEXAT durch schriftliche Bestätigung
festzustellen, dass sie für die vorgesehene Verwendung geeignet und
technisch sicher sind.</w:t>
      </w:r>
    </w:p>
    <w:p>
      <w:pPr>
        <w:widowControl w:val="on"/>
        <w:pBdr/>
        <w:spacing w:before="140" w:after="240" w:line="288" w:lineRule="auto"/>
        <w:ind w:left="0" w:right="0"/>
        <w:jc w:val="left"/>
      </w:pPr>
      <w:r>
        <w:rPr>
          <w:rFonts w:ascii="Arial" w:hAnsi="Arial" w:eastAsia="Arial" w:cs="Arial"/>
          <w:color w:val="000000"/>
          <w:sz w:val="20"/>
          <w:szCs w:val="20"/>
        </w:rPr>
        <w:t xml:space="preserve">Technische Maßnahmen zur Vermeidung explosionsfähiger
Atmosphären (primärer, sekundärer, konstruktiver Explosionsschutz)
und organisatorische Vorkehrungen zum Schutz gegen Explosionen sind
gem § 10 Abs 3 VEXAT regelmäßig, jedenfalls aber
nach wesentlichen Änderungen, zu überprüfen.</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7 Prüfungen</w:t>
      </w:r>
    </w:p>
    <w:p>
      <w:pPr>
        <w:widowControl w:val="on"/>
        <w:pBdr/>
        <w:spacing w:before="140" w:after="240" w:line="288" w:lineRule="auto"/>
        <w:ind w:left="0" w:right="0"/>
        <w:jc w:val="left"/>
      </w:pPr>
      <w:r>
        <w:rPr>
          <w:rFonts w:ascii="Arial" w:hAnsi="Arial" w:eastAsia="Arial" w:cs="Arial"/>
          <w:i/>
          <w:iCs/>
          <w:color w:val="000000"/>
          <w:sz w:val="20"/>
          <w:szCs w:val="20"/>
        </w:rPr>
        <w:t xml:space="preserve">§ 7 (1) Vor der erstmaligen Inbetriebnahme müssen
überprüft werden:</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Umsetzung des Zonenplans (ob die explosionsgefährdeten
Bereiche gemäß Zonenplan realisiert und korrekt gekennzeichnet sind
oder durch sonstige technische oder organisatorische Maßnahmen
vermieden oder ausreichend begrenzt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Umsetzung der primären, sekundären und konstruktiven
Explosionsschutzmaßnahmen einschließlich Maßnahmen und Vorkehrungen
für vorhersehbare Störungen gemäß
Explosionsschutzdokument;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Räume, in denen sich explosionsgefährdete Bereiche befinden,
auf ihre bauliche Ausführung (§ 13);</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Geräte, Schutzsysteme … daraufhin, ob sie für die Zonen, in
denen sie verwendet werden sollen, aufgrund ihrer Klassifikation
(§ 15 Abs 3 und 4) geeignet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sonstige Arbeitsmittel daraufhin, ob sie bestimmungsgemäß
für die Verwendung in den entsprechenden explosionsgefährdeten
Bereichen geeignet sind (§ 15 Abs 2);</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Sicherheits-, Kontroll- und Regeleinrichtungen, die sich
außerhalb der explosionsgefährdeten Bereiche befinden, daraufhin,
ob sie das ordnungsgemäße Funktionieren der Arbeitsmittel
gewährleisten;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diverse Verbindungseinrichtungen daraufhin, ob sie eine
Explosionsgefahr darstellen können, wobei auch die Gefahr des
Vertauschens zu berücksichtigen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Arbeitskleidung (einschließlich der Arbeitsschuhe) und
persönliche Schutzausrüstung daraufhin, ob sie bestimmungsgemäß für
die Verwendung in den entsprechenden explosionsgefährdeten
Bereichen geeignet sind (§ 15 Abs 2).</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w:t>
      </w:r>
    </w:p>
    <w:p>
      <w:pPr>
        <w:widowControl w:val="on"/>
        <w:pBdr/>
        <w:spacing w:before="140" w:after="240" w:line="288" w:lineRule="auto"/>
        <w:ind w:left="0" w:right="0"/>
        <w:jc w:val="left"/>
      </w:pPr>
      <w:r>
        <w:rPr>
          <w:rFonts w:ascii="Arial" w:hAnsi="Arial" w:eastAsia="Arial" w:cs="Arial"/>
          <w:i/>
          <w:iCs/>
          <w:color w:val="000000"/>
          <w:sz w:val="20"/>
          <w:szCs w:val="20"/>
        </w:rPr>
        <w:t xml:space="preserve">(4) Werden Änderungen, Erweiterungen oder Umgestaltungen
vorgenommen, die sich auf die Explosionssicherheit auswirken, sind
die Prüfungen zu ergänzen.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(7) Geräte, Schutzsysteme …, die anders
klassifiziert sind als im Sinne des Abs 3 oder 4, dürfen in
explosionsgefährdeten Bereichen nur dann verwendet werden, wenn
durch eine geeignete, fachkundige Person (§ 7 Abs 5)
schriftlich festgestellt wurde, dass sie für die Zonen, in denen
sie verwendet werden sollen, eindeutig geeignet und technisch
sicher sind.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10 Grundsätze des Explosionsschutzes</w:t>
      </w:r>
    </w:p>
    <w:p>
      <w:pPr>
        <w:widowControl w:val="on"/>
        <w:pBdr/>
        <w:spacing w:before="140" w:after="240" w:line="288" w:lineRule="auto"/>
        <w:ind w:left="0" w:right="0"/>
        <w:jc w:val="left"/>
      </w:pPr>
      <w:r>
        <w:rPr>
          <w:rFonts w:ascii="Arial" w:hAnsi="Arial" w:eastAsia="Arial" w:cs="Arial"/>
          <w:i/>
          <w:iCs/>
          <w:color w:val="000000"/>
          <w:sz w:val="20"/>
          <w:szCs w:val="20"/>
        </w:rPr>
        <w:t xml:space="preserve">§ 10 (1) Wenn die Bildung von explosionsfähigen
Atmosphären nicht auszuschließen ist, haben Arbeitgeber/innen die
der Art des Betriebes entsprechenden technischen oder
organisatorischen Maßnahmen zum Schutz gegen Explosionen in
folgender Rangordnung zu treffen: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Bildung von explosionsfähigen Atmosphären oder zumindest
von explosionsgefährdeten Bereichen ist zu verhindern (primärer
Explosionsschutz).</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Falls dies aufgrund der Art der Arbeitsvorgänge nicht
möglich ist, sind wirksame Zündquellen in explosionsgefährdeten
Bereichen zu vermeiden (sekundärer Explosionsschutz).</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Falls dies nicht organisatorisch und technisch sicher
möglich ist, sind Maßnahmen zu treffen, die die schädlichen
Auswirkungen einer möglichen Explosion so begrenzen, dass die
Gesundheit und Sicherheit der Arbeitnehmer/innen gewährleistet wird
(konstruktiver Explosionsschutz).</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Zum Schutz der Gesundheit und zur Gewährleistung der
Sicherheit der Arbeitnehmer/innen müssen Arbeitgeber/innen in
Anwendung der Grundsätze nach Abs 1 und auf Grundlage der
Ermittlung und Beurteilung der Explosionsgefahren die
erforderlichen technischen und organisatorischen Maßnahmen treffen,
damit explosionsgefährdete Bereiche so gestaltet sind, dass die
Arbeit gefahrlos ausgeführt werden kann.</w:t>
      </w:r>
    </w:p>
    <w:p>
      <w:pPr>
        <w:widowControl w:val="on"/>
        <w:pBdr/>
        <w:spacing w:before="140" w:after="240" w:line="288" w:lineRule="auto"/>
        <w:ind w:left="0" w:right="0"/>
        <w:jc w:val="left"/>
      </w:pPr>
      <w:r>
        <w:rPr>
          <w:rFonts w:ascii="Arial" w:hAnsi="Arial" w:eastAsia="Arial" w:cs="Arial"/>
          <w:i/>
          <w:iCs/>
          <w:color w:val="000000"/>
          <w:sz w:val="20"/>
          <w:szCs w:val="20"/>
        </w:rPr>
        <w:t xml:space="preserve">(3) Maßnahmen nach Abs 1 sind erforderlichenfalls
regelmäßig zu überprüfen, jedenfalls aber dann, wenn sich
wesentliche Änderungen ergeben.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Messungen</w:t>
      </w:r>
    </w:p>
    <w:p>
      <w:pPr>
        <w:widowControl w:val="on"/>
        <w:pBdr/>
        <w:spacing w:before="140" w:after="240" w:line="288" w:lineRule="auto"/>
        <w:ind w:left="0" w:right="0"/>
        <w:jc w:val="left"/>
      </w:pPr>
      <w:r>
        <w:rPr>
          <w:rFonts w:ascii="Arial" w:hAnsi="Arial" w:eastAsia="Arial" w:cs="Arial"/>
          <w:color w:val="000000"/>
          <w:sz w:val="20"/>
          <w:szCs w:val="20"/>
        </w:rPr>
        <w:t xml:space="preserve">Kann die Entstehung explosionsgefährdeter Bereiche nicht mit
Sicherheit ausgeschlossen werden, ist gem § 8 Abs 1
VEXAT durch repräsentative Konzentrationsmessungen die Wirksamkeit
der primären Explosionsschutzmaßnahmen nachzuweisen, außer es kann
gem Abs 2 dieser Bestimmung durch Herstellerangaben od
Berechnung die Unterschreitung von 10 % der UEG, bzw in
Fällen, in denen keine UEG definierbar ist, eine vergleichbare
Sicherheit als erwiesen angesehen werden oder es erfolgt eine
Zonenfestlegung, für die Messungen nicht erforderlich sind.</w:t>
      </w:r>
    </w:p>
    <w:p>
      <w:pPr>
        <w:widowControl w:val="on"/>
        <w:pBdr/>
        <w:spacing w:before="140" w:after="240" w:line="288" w:lineRule="auto"/>
        <w:ind w:left="0" w:right="0"/>
        <w:jc w:val="left"/>
      </w:pPr>
      <w:r>
        <w:rPr>
          <w:rFonts w:ascii="Arial" w:hAnsi="Arial" w:eastAsia="Arial" w:cs="Arial"/>
          <w:color w:val="000000"/>
          <w:sz w:val="20"/>
          <w:szCs w:val="20"/>
        </w:rPr>
        <w:t xml:space="preserve">Ergibt die Messung eine Konzentration von mehr als 25 % der
UEG bzw eine vergleichbare Sicherheit sind gem § 8
Abs 3 VEXAT mindestens einmal im Kalenderjahr, längstens
jedoch im Abstand von 15 Monaten wiederkehrende Kontrollmessungen
durchzuführen. Diese können entfallen, wenn durch entsprechende
Messeinrichtungen (kontinuierlich messende od mobile Geräte) eine
ständige Überwachung gewährleistet ist, oder Maßnahmen, wie
Inertisierung od Absaug- bzw Lüftungsanlagen auf ihre Wirksamkeit
technisch überwacht werden.</w:t>
      </w:r>
    </w:p>
    <w:p>
      <w:pPr>
        <w:widowControl w:val="on"/>
        <w:pBdr/>
        <w:spacing w:before="140" w:after="240" w:line="288" w:lineRule="auto"/>
        <w:ind w:left="0" w:right="0"/>
        <w:jc w:val="left"/>
      </w:pPr>
      <w:r>
        <w:rPr>
          <w:rFonts w:ascii="Arial" w:hAnsi="Arial" w:eastAsia="Arial" w:cs="Arial"/>
          <w:color w:val="000000"/>
          <w:sz w:val="20"/>
          <w:szCs w:val="20"/>
        </w:rPr>
        <w:t xml:space="preserve">Ergänzende Messungen sind gem § 8 Abs 4
jedenfalls dann durchzuführen, wenn Änderungen, Erweiterungen od
Umgestaltungen vorgenommen werden, die Auswirkungen auf die
Konzentrationsverhältnisse der explosionsfähigen Atmosphäre
haben.</w:t>
      </w:r>
    </w:p>
    <w:p>
      <w:pPr>
        <w:widowControl w:val="on"/>
        <w:pBdr/>
        <w:spacing w:before="140" w:after="240" w:line="288" w:lineRule="auto"/>
        <w:ind w:left="0" w:right="0"/>
        <w:jc w:val="left"/>
      </w:pPr>
      <w:r>
        <w:rPr>
          <w:rFonts w:ascii="Arial" w:hAnsi="Arial" w:eastAsia="Arial" w:cs="Arial"/>
          <w:color w:val="000000"/>
          <w:sz w:val="20"/>
          <w:szCs w:val="20"/>
        </w:rPr>
        <w:t xml:space="preserve">Bei Bohrarbeiten oder Behandlungsarbeiten an fertig gestellten
Bohrlöchern können gem § 19 Abs 1 aufgrund der
Ermittlung und Beurteilung der Explosionsgefahren automatische und
kontinuierliche Messungen der Gaskonzentration erforderlich
sein.</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8 Messungen</w:t>
      </w:r>
    </w:p>
    <w:p>
      <w:pPr>
        <w:widowControl w:val="on"/>
        <w:pBdr/>
        <w:spacing w:before="140" w:after="240" w:line="288" w:lineRule="auto"/>
        <w:ind w:left="0" w:right="0"/>
        <w:jc w:val="left"/>
      </w:pPr>
      <w:r>
        <w:rPr>
          <w:rFonts w:ascii="Arial" w:hAnsi="Arial" w:eastAsia="Arial" w:cs="Arial"/>
          <w:i/>
          <w:iCs/>
          <w:color w:val="000000"/>
          <w:sz w:val="20"/>
          <w:szCs w:val="20"/>
        </w:rPr>
        <w:t xml:space="preserve">§ 8 (1) Wenn die Entstehung explosionsgefährdeter
Bereiche nicht sicher ausgeschlossen werden kann, ist durch
repräsentative Messungen der Konzentration von explosionsfähigen
Atmosphären die Wirksamkeit der Maßnahmen des primären
Explosionsschutzes nachzuweisen.</w:t>
      </w:r>
    </w:p>
    <w:p>
      <w:pPr>
        <w:widowControl w:val="on"/>
        <w:pBdr/>
        <w:spacing w:before="140" w:after="240" w:line="288" w:lineRule="auto"/>
        <w:ind w:left="0" w:right="0"/>
        <w:jc w:val="left"/>
      </w:pPr>
      <w:r>
        <w:rPr>
          <w:rFonts w:ascii="Arial" w:hAnsi="Arial" w:eastAsia="Arial" w:cs="Arial"/>
          <w:i/>
          <w:iCs/>
          <w:color w:val="000000"/>
          <w:sz w:val="20"/>
          <w:szCs w:val="20"/>
        </w:rPr>
        <w:t xml:space="preserve">(2) Messungen nach Abs 1 sind nicht erforderlich,
wenn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Herstellerangaben oder durch Berechnung nach dem Stand
der Technik die Unterschreitung der unteren Explosionsgrenze (UEG)
mit genügend großer Sicherheit (das sind für gas- und dampfförmige
explosionsfähige Atmosphären 10 % UEG und für andere
Verhältnisse eine vergleichbare Sicherheit) nachgewiesen wird
oder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eine Einstufung in Zonen erfolgt und dafür Messungen nicht
erforderlich sind.</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Ergibt die Messung nach Abs 1 eine Konzentration
von gas- oder dampfförmigen explosionsfähigen Atmosphären von mehr
als 25 % UEG und für andere eine vergleichbare Sicherheit,
sind zumindest im Kalenderjahr, jedoch längstens im Abstand von 15
Monaten, wiederkehrende Kontrollmessungen durchzuführen. Solche
Kontrollmessungen sind nicht erforderlich: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Bereichen, in denen eine Überwachung durch kontinuierlich
messende Einrichtungen oder durch mobile Messeinrichtungen
gewährleistet ist oder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wenn Maßnahmen zur Konzentrationsbegrenzung, wie
Inertisierung, Absaug- oder mechanische Lüftungsanlagen, durch eine
technische Maßnahme in ihrer Wirksamkeit überwacht werden.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(4) Werden Änderungen, Erweiterungen oder Umgestaltungen
vorgenommen, die sich auf die Konzentrationsverhältnisse auswirken,
sind die Messungen zu ergänzen.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19 Bohr- und Behandlungsarbeiten</w:t>
      </w:r>
    </w:p>
    <w:p>
      <w:pPr>
        <w:widowControl w:val="on"/>
        <w:pBdr/>
        <w:spacing w:before="140" w:after="240" w:line="288" w:lineRule="auto"/>
        <w:ind w:left="0" w:right="0"/>
        <w:jc w:val="left"/>
      </w:pPr>
      <w:r>
        <w:rPr>
          <w:rFonts w:ascii="Arial" w:hAnsi="Arial" w:eastAsia="Arial" w:cs="Arial"/>
          <w:i/>
          <w:iCs/>
          <w:color w:val="000000"/>
          <w:sz w:val="20"/>
          <w:szCs w:val="20"/>
        </w:rPr>
        <w:t xml:space="preserve">§ 19 (1) Bei Bohrarbeiten wie Erkundungs- und
Gewinnungsbohrungen sowie bei Behandlungsarbeiten an fertig
gestellten Bohrlöchern (Sonden) sind, sofern die Ermittlung und
Beurteilung der Explosionsgefahren dies erfordert,
vorzusehen: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Überwachungseinrichtungen, die an festgelegten Stellen die
Gaskonzentrationen automatisch und kontinuierlich messen,
…</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Zulässiges Prüf- bzw Messorgan</w:t>
      </w:r>
    </w:p>
    <w:p>
      <w:pPr>
        <w:widowControl w:val="on"/>
        <w:pBdr/>
        <w:spacing w:before="140" w:after="240" w:line="288" w:lineRule="auto"/>
        <w:ind w:left="0" w:right="0"/>
        <w:jc w:val="left"/>
      </w:pPr>
      <w:r>
        <w:rPr>
          <w:rFonts w:ascii="Arial" w:hAnsi="Arial" w:eastAsia="Arial" w:cs="Arial"/>
          <w:color w:val="000000"/>
          <w:sz w:val="20"/>
          <w:szCs w:val="20"/>
        </w:rPr>
        <w:t xml:space="preserve">Der Personenkreis, der die in § 7 Abs 1 VEXAT
angeführten Prüfungen vor der erstmaligen Inbetriebnahme bzw die
gem Abs 4 dieser Bestimmung bei der Inbetriebnahme nach
Änderungen, Erweiterungen oder Umgestaltungen erforderlichenfalls
ergänzenden Prüfungen, sowie die gem § 15 Abs 7 der
Verordnung verpflichtende zweifelsfreie Feststellung der Eignung
von Geräten und Schutzsystemen für die Verwendung in
explosionsgefährdeten Bereichen durchführen darf, ist in § 7
Abs 5 VEXAT mit geeignete, fachkundige Personen bezeichnet.
Neben jenen Qualifikationen, die für die betreffende Prüfung
jeweils erforderlich sind, haben sie die fachlichen Kenntnisse und
Berufserfahrungen auf dem Gebiet des Explosionsschutzes zu
besitzen. Diese fachkundigen Personen können auch
Betriebsangehörige sein.</w:t>
      </w:r>
    </w:p>
    <w:p>
      <w:pPr>
        <w:widowControl w:val="on"/>
        <w:pBdr/>
        <w:spacing w:before="140" w:after="240" w:line="288" w:lineRule="auto"/>
        <w:ind w:left="0" w:right="0"/>
        <w:jc w:val="left"/>
      </w:pPr>
      <w:r>
        <w:rPr>
          <w:rFonts w:ascii="Arial" w:hAnsi="Arial" w:eastAsia="Arial" w:cs="Arial"/>
          <w:color w:val="000000"/>
          <w:sz w:val="20"/>
          <w:szCs w:val="20"/>
        </w:rPr>
        <w:t xml:space="preserve">Für die Messung der Konzentration explosionsfähiger Atmosphären
ist gem § 8 Abs 5 VEXAT eine fachkundige Person iSd
des § 46 Abs 3 ASchG heranzuziehen, die über die
erforderliche Fachkenntnis und die notwendige Ausstattung
verfügt.</w:t>
      </w:r>
    </w:p>
    <w:p>
      <w:pPr>
        <w:widowControl w:val="on"/>
        <w:pBdr/>
        <w:spacing w:before="140" w:after="240" w:line="288" w:lineRule="auto"/>
        <w:ind w:left="0" w:right="0"/>
        <w:jc w:val="left"/>
      </w:pPr>
      <w:r>
        <w:rPr>
          <w:rFonts w:ascii="Arial" w:hAnsi="Arial" w:eastAsia="Arial" w:cs="Arial"/>
          <w:color w:val="000000"/>
          <w:sz w:val="20"/>
          <w:szCs w:val="20"/>
        </w:rPr>
        <w:t xml:space="preserve">Der Nachweis der Eignung von Einrichtungen, Geräten,
Arbeitsmitteln, Arbeitskleidung, persönlicher Schutzausrüstung für
die Verwendung in explosionsgefährdeten Bereichen im Zuge der
Gefahrenanalyse ist gem § 9 Abs 3 iVm § 15
Abs 8 VEXAT von dazu befugten Stellen zu erstellen.</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und des ASchG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7 Prüfungen</w:t>
      </w:r>
    </w:p>
    <w:p>
      <w:pPr>
        <w:widowControl w:val="on"/>
        <w:pBdr/>
        <w:spacing w:before="140" w:after="240" w:line="288" w:lineRule="auto"/>
        <w:ind w:left="0" w:right="0"/>
        <w:jc w:val="left"/>
      </w:pPr>
      <w:r>
        <w:rPr>
          <w:rFonts w:ascii="Arial" w:hAnsi="Arial" w:eastAsia="Arial" w:cs="Arial"/>
          <w:i/>
          <w:iCs/>
          <w:color w:val="000000"/>
          <w:sz w:val="20"/>
          <w:szCs w:val="20"/>
        </w:rPr>
        <w:t xml:space="preserve">§ 7 (5) Die Prüfungen müssen von geeigneten,
fachkundigen Personen durchgeführt werden. Das sind Personen, die
neben jenen Qualifikationen, die für die betreffende Prüfung
jeweils erforderlich sind, auch die fachlichen Kenntnisse und
Berufserfahrungen auf dem Gebiet des Explosionsschutzes besitzen
und auch die Gewähr für eine gewissenhafte Durchführung der ihnen
übertragenen Arbeiten bieten. Als fachkundige Personen können auch
Betriebsangehörige eingesetzt werden.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8 Messungen</w:t>
      </w:r>
    </w:p>
    <w:p>
      <w:pPr>
        <w:widowControl w:val="on"/>
        <w:pBdr/>
        <w:spacing w:before="140" w:after="240" w:line="288" w:lineRule="auto"/>
        <w:ind w:left="0" w:right="0"/>
        <w:jc w:val="left"/>
      </w:pPr>
      <w:r>
        <w:rPr>
          <w:rFonts w:ascii="Arial" w:hAnsi="Arial" w:eastAsia="Arial" w:cs="Arial"/>
          <w:i/>
          <w:iCs/>
          <w:color w:val="000000"/>
          <w:sz w:val="20"/>
          <w:szCs w:val="20"/>
        </w:rPr>
        <w:t xml:space="preserve">§ 8 (5) Die Messungen müssen von Personen nach
§ 46 Abs 3 ASchG und erforderlichenfalls mit Messgeräten
mit geeignetem Explosionsschutz durchgeführt werden.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ASchG § 46 Messungen</w:t>
      </w:r>
    </w:p>
    <w:p>
      <w:pPr>
        <w:widowControl w:val="on"/>
        <w:pBdr/>
        <w:spacing w:before="140" w:after="240" w:line="288" w:lineRule="auto"/>
        <w:ind w:left="0" w:right="0"/>
        <w:jc w:val="left"/>
      </w:pPr>
      <w:r>
        <w:rPr>
          <w:rFonts w:ascii="Arial" w:hAnsi="Arial" w:eastAsia="Arial" w:cs="Arial"/>
          <w:i/>
          <w:iCs/>
          <w:color w:val="000000"/>
          <w:sz w:val="20"/>
          <w:szCs w:val="20"/>
        </w:rPr>
        <w:t xml:space="preserve">§ 46 (3) Messungen dürfen nur von Personen durchgeführt
werden, die über die notwendige Fachkunde und die notwendigen
Einrichtungen verfügen.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(7) Geräte, Schutzsysteme …, die anders
klassifiziert sind als im Sinne des Abs 3 oder 4, dürfen in
explosionsgefährdeten Bereichen nur dann verwendet werden, wenn
durch eine geeignete, fachkundige Person (§ 7 Abs 5)
schriftlich festgestellt wurde, dass sie für die Zonen, in denen
sie verwendet werden sollen, eindeutig geeignet und technisch
sicher sind.</w:t>
      </w:r>
    </w:p>
    <w:p>
      <w:pPr>
        <w:widowControl w:val="on"/>
        <w:pBdr/>
        <w:spacing w:before="140" w:after="240" w:line="288" w:lineRule="auto"/>
        <w:ind w:left="0" w:right="0"/>
        <w:jc w:val="left"/>
      </w:pPr>
      <w:r>
        <w:rPr>
          <w:rFonts w:ascii="Arial" w:hAnsi="Arial" w:eastAsia="Arial" w:cs="Arial"/>
          <w:i/>
          <w:iCs/>
          <w:color w:val="000000"/>
          <w:sz w:val="20"/>
          <w:szCs w:val="20"/>
        </w:rPr>
        <w:t xml:space="preserve">(8) Geräte, Schutzsysteme …, die nicht für die Verwendung in
explosionsgefährdeten Bereichen klassifiziert sind oder für die
nach Abs 7 keine eindeutige Eignung für die vorliegende Zone
festgestellt werden konnte, dürfen in explosionsgefährdeten
Bereichen dann verwendet werden, wenn die Gefahrenanalyse
(§ 9) ergeben hat, dass sie für die Zonen, in denen sie
verwendet werden sollen, eindeutig geeignet und technisch sicher
sind.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9 Gefahrenanalyse</w:t>
      </w:r>
    </w:p>
    <w:p>
      <w:pPr>
        <w:widowControl w:val="on"/>
        <w:pBdr/>
        <w:spacing w:before="140" w:after="240" w:line="288" w:lineRule="auto"/>
        <w:ind w:left="0" w:right="0"/>
        <w:jc w:val="left"/>
      </w:pPr>
      <w:r>
        <w:rPr>
          <w:rFonts w:ascii="Arial" w:hAnsi="Arial" w:eastAsia="Arial" w:cs="Arial"/>
          <w:i/>
          <w:iCs/>
          <w:color w:val="000000"/>
          <w:sz w:val="20"/>
          <w:szCs w:val="20"/>
        </w:rPr>
        <w:t xml:space="preserve">§ 9 (3) Die Gefahrenanalyse gilt als erbracht:</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Nachweis einer der folgenden Stellen: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Ziviltechniker/innen, deren Fachgebiet auch den
Explosionsschutz umfasst,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zugelassene Prüfstellen gemäß § 71 Abs 5 der
Gewerbeordnung 1994, im Rahmen ihrer Zuständigkeit,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akkreditierte Prüf- und Überwachungsstellen nach dem
Akkreditierungsgesetz – AkkG, BGBl 468/1992, in der geltenden
Fassung (Anm: nunmehr AkkG 2012, BGBl I 28/2012 idF
BGBl I 40/2014), im Rahmen ihrer Befugnisse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Technische Büros – Ingenieurbüros im Rahmen ihrer
Zuständigkeit.</w:t>
                  </w:r>
                </w:p>
              </w:tc>
            </w:tr>
          </w:tbl>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Aufzeichnungen</w:t>
      </w:r>
    </w:p>
    <w:p>
      <w:pPr>
        <w:widowControl w:val="on"/>
        <w:pBdr/>
        <w:spacing w:before="140" w:after="240" w:line="288" w:lineRule="auto"/>
        <w:ind w:left="0" w:right="0"/>
        <w:jc w:val="left"/>
      </w:pPr>
      <w:r>
        <w:rPr>
          <w:rFonts w:ascii="Arial" w:hAnsi="Arial" w:eastAsia="Arial" w:cs="Arial"/>
          <w:color w:val="000000"/>
          <w:sz w:val="20"/>
          <w:szCs w:val="20"/>
        </w:rPr>
        <w:t xml:space="preserve">Die VEXAT legt gem § 5 Abs 2 Z 5 fest, dass
Umfang und Ergebnisse von Prüfungen und Messungen im Zusammenhang
mit explosionsgefährdeten Bereichen Bestandteil des
Explosionsschutzdokuments sind. Es empfiehlt sich, auch die
gem § 10 Abs 3 VEXAT durchgeführten regelmäßigen
Überprüfungen der Explosionsschutzmaßnahmen einzubeziehen. Über die
Dauer der Aufbewahrung von Prüf- und Messergebnissen werden in der
VEXAT keine Festlegungen getroffen. Es ist daher zu empfehlen,
diese bis zur Stilllegung der Anlage bzw Tätigkeit
aufzubewahren.</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 Bestimmung der VEXAT lautet:</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5 Explosionsschutzdokument</w:t>
      </w:r>
    </w:p>
    <w:p>
      <w:pPr>
        <w:widowControl w:val="on"/>
        <w:pBdr/>
        <w:spacing w:before="140" w:after="240" w:line="288" w:lineRule="auto"/>
        <w:ind w:left="0" w:right="0"/>
        <w:jc w:val="left"/>
      </w:pPr>
      <w:r>
        <w:rPr>
          <w:rFonts w:ascii="Arial" w:hAnsi="Arial" w:eastAsia="Arial" w:cs="Arial"/>
          <w:i/>
          <w:iCs/>
          <w:color w:val="000000"/>
          <w:sz w:val="20"/>
          <w:szCs w:val="20"/>
        </w:rPr>
        <w:t xml:space="preserve">§ 5 (2) Das Explosionsschutzdokument muss jedenfalls
Angaben enthalten über:</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Umfang und Ergebnisse von Prüfungen und Messungen in
Zusammenhang mit explosionsgefährdeten Bereichen; …</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13233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1934577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2131705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562282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89836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34605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7841791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0662028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8070530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7147371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2497790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75410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91264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17486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864551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941377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688244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95240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9808915">
    <w:multiLevelType w:val="hybridMultilevel"/>
    <w:lvl w:ilvl="0" w:tplc="78947668">
      <w:start w:val="1"/>
      <w:numFmt w:val="decimal"/>
      <w:lvlText w:val="%1."/>
      <w:lvlJc w:val="left"/>
      <w:pPr>
        <w:ind w:left="720" w:hanging="360"/>
      </w:pPr>
    </w:lvl>
    <w:lvl w:ilvl="1" w:tplc="78947668" w:tentative="1">
      <w:start w:val="1"/>
      <w:numFmt w:val="lowerLetter"/>
      <w:lvlText w:val="%2."/>
      <w:lvlJc w:val="left"/>
      <w:pPr>
        <w:ind w:left="1440" w:hanging="360"/>
      </w:pPr>
    </w:lvl>
    <w:lvl w:ilvl="2" w:tplc="78947668" w:tentative="1">
      <w:start w:val="1"/>
      <w:numFmt w:val="lowerRoman"/>
      <w:lvlText w:val="%3."/>
      <w:lvlJc w:val="right"/>
      <w:pPr>
        <w:ind w:left="2160" w:hanging="180"/>
      </w:pPr>
    </w:lvl>
    <w:lvl w:ilvl="3" w:tplc="78947668" w:tentative="1">
      <w:start w:val="1"/>
      <w:numFmt w:val="decimal"/>
      <w:lvlText w:val="%4."/>
      <w:lvlJc w:val="left"/>
      <w:pPr>
        <w:ind w:left="2880" w:hanging="360"/>
      </w:pPr>
    </w:lvl>
    <w:lvl w:ilvl="4" w:tplc="78947668" w:tentative="1">
      <w:start w:val="1"/>
      <w:numFmt w:val="lowerLetter"/>
      <w:lvlText w:val="%5."/>
      <w:lvlJc w:val="left"/>
      <w:pPr>
        <w:ind w:left="3600" w:hanging="360"/>
      </w:pPr>
    </w:lvl>
    <w:lvl w:ilvl="5" w:tplc="78947668" w:tentative="1">
      <w:start w:val="1"/>
      <w:numFmt w:val="lowerRoman"/>
      <w:lvlText w:val="%6."/>
      <w:lvlJc w:val="right"/>
      <w:pPr>
        <w:ind w:left="4320" w:hanging="180"/>
      </w:pPr>
    </w:lvl>
    <w:lvl w:ilvl="6" w:tplc="78947668" w:tentative="1">
      <w:start w:val="1"/>
      <w:numFmt w:val="decimal"/>
      <w:lvlText w:val="%7."/>
      <w:lvlJc w:val="left"/>
      <w:pPr>
        <w:ind w:left="5040" w:hanging="360"/>
      </w:pPr>
    </w:lvl>
    <w:lvl w:ilvl="7" w:tplc="78947668" w:tentative="1">
      <w:start w:val="1"/>
      <w:numFmt w:val="lowerLetter"/>
      <w:lvlText w:val="%8."/>
      <w:lvlJc w:val="left"/>
      <w:pPr>
        <w:ind w:left="5760" w:hanging="360"/>
      </w:pPr>
    </w:lvl>
    <w:lvl w:ilvl="8" w:tplc="78947668" w:tentative="1">
      <w:start w:val="1"/>
      <w:numFmt w:val="lowerRoman"/>
      <w:lvlText w:val="%9."/>
      <w:lvlJc w:val="right"/>
      <w:pPr>
        <w:ind w:left="6480" w:hanging="180"/>
      </w:pPr>
    </w:lvl>
  </w:abstractNum>
  <w:abstractNum w:abstractNumId="87696567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533069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9808914">
    <w:multiLevelType w:val="hybridMultilevel"/>
    <w:lvl w:ilvl="0" w:tplc="35444384">
      <w:start w:val="1"/>
      <w:numFmt w:val="decimal"/>
      <w:lvlText w:val="%1."/>
      <w:lvlJc w:val="left"/>
      <w:pPr>
        <w:ind w:left="720" w:hanging="360"/>
      </w:pPr>
    </w:lvl>
    <w:lvl w:ilvl="1" w:tplc="35444384" w:tentative="1">
      <w:start w:val="1"/>
      <w:numFmt w:val="lowerLetter"/>
      <w:lvlText w:val="%2."/>
      <w:lvlJc w:val="left"/>
      <w:pPr>
        <w:ind w:left="1440" w:hanging="360"/>
      </w:pPr>
    </w:lvl>
    <w:lvl w:ilvl="2" w:tplc="35444384" w:tentative="1">
      <w:start w:val="1"/>
      <w:numFmt w:val="lowerRoman"/>
      <w:lvlText w:val="%3."/>
      <w:lvlJc w:val="right"/>
      <w:pPr>
        <w:ind w:left="2160" w:hanging="180"/>
      </w:pPr>
    </w:lvl>
    <w:lvl w:ilvl="3" w:tplc="35444384" w:tentative="1">
      <w:start w:val="1"/>
      <w:numFmt w:val="decimal"/>
      <w:lvlText w:val="%4."/>
      <w:lvlJc w:val="left"/>
      <w:pPr>
        <w:ind w:left="2880" w:hanging="360"/>
      </w:pPr>
    </w:lvl>
    <w:lvl w:ilvl="4" w:tplc="35444384" w:tentative="1">
      <w:start w:val="1"/>
      <w:numFmt w:val="lowerLetter"/>
      <w:lvlText w:val="%5."/>
      <w:lvlJc w:val="left"/>
      <w:pPr>
        <w:ind w:left="3600" w:hanging="360"/>
      </w:pPr>
    </w:lvl>
    <w:lvl w:ilvl="5" w:tplc="35444384" w:tentative="1">
      <w:start w:val="1"/>
      <w:numFmt w:val="lowerRoman"/>
      <w:lvlText w:val="%6."/>
      <w:lvlJc w:val="right"/>
      <w:pPr>
        <w:ind w:left="4320" w:hanging="180"/>
      </w:pPr>
    </w:lvl>
    <w:lvl w:ilvl="6" w:tplc="35444384" w:tentative="1">
      <w:start w:val="1"/>
      <w:numFmt w:val="decimal"/>
      <w:lvlText w:val="%7."/>
      <w:lvlJc w:val="left"/>
      <w:pPr>
        <w:ind w:left="5040" w:hanging="360"/>
      </w:pPr>
    </w:lvl>
    <w:lvl w:ilvl="7" w:tplc="35444384" w:tentative="1">
      <w:start w:val="1"/>
      <w:numFmt w:val="lowerLetter"/>
      <w:lvlText w:val="%8."/>
      <w:lvlJc w:val="left"/>
      <w:pPr>
        <w:ind w:left="5760" w:hanging="360"/>
      </w:pPr>
    </w:lvl>
    <w:lvl w:ilvl="8" w:tplc="35444384" w:tentative="1">
      <w:start w:val="1"/>
      <w:numFmt w:val="lowerRoman"/>
      <w:lvlText w:val="%9."/>
      <w:lvlJc w:val="right"/>
      <w:pPr>
        <w:ind w:left="6480" w:hanging="180"/>
      </w:pPr>
    </w:lvl>
  </w:abstractNum>
  <w:abstractNum w:abstractNumId="79808913">
    <w:multiLevelType w:val="hybridMultilevel"/>
    <w:lvl w:ilvl="0" w:tplc="188505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808913">
    <w:abstractNumId w:val="79808913"/>
  </w:num>
  <w:num w:numId="79808914">
    <w:abstractNumId w:val="79808914"/>
  </w:num>
  <w:num w:numId="453306994">
    <w:abstractNumId w:val="453306994"/>
  </w:num>
  <w:num w:numId="876965677">
    <w:abstractNumId w:val="876965677"/>
  </w:num>
  <w:num w:numId="79808915">
    <w:abstractNumId w:val="79808915"/>
  </w:num>
  <w:num w:numId="789524092">
    <w:abstractNumId w:val="789524092"/>
  </w:num>
  <w:num w:numId="468824402">
    <w:abstractNumId w:val="468824402"/>
  </w:num>
  <w:num w:numId="794137713">
    <w:abstractNumId w:val="794137713"/>
  </w:num>
  <w:num w:numId="448645516">
    <w:abstractNumId w:val="448645516"/>
  </w:num>
  <w:num w:numId="281748665">
    <w:abstractNumId w:val="281748665"/>
  </w:num>
  <w:num w:numId="129126459">
    <w:abstractNumId w:val="129126459"/>
  </w:num>
  <w:num w:numId="697541013">
    <w:abstractNumId w:val="697541013"/>
  </w:num>
  <w:num w:numId="824977906">
    <w:abstractNumId w:val="824977906"/>
  </w:num>
  <w:num w:numId="871473710">
    <w:abstractNumId w:val="871473710"/>
  </w:num>
  <w:num w:numId="380705309">
    <w:abstractNumId w:val="380705309"/>
  </w:num>
  <w:num w:numId="406620283">
    <w:abstractNumId w:val="406620283"/>
  </w:num>
  <w:num w:numId="378417912">
    <w:abstractNumId w:val="378417912"/>
  </w:num>
  <w:num w:numId="633460551">
    <w:abstractNumId w:val="633460551"/>
  </w:num>
  <w:num w:numId="578983649">
    <w:abstractNumId w:val="578983649"/>
  </w:num>
  <w:num w:numId="956228281">
    <w:abstractNumId w:val="956228281"/>
  </w:num>
  <w:num w:numId="821317057">
    <w:abstractNumId w:val="821317057"/>
  </w:num>
  <w:num w:numId="919345772">
    <w:abstractNumId w:val="919345772"/>
  </w:num>
  <w:num w:numId="571323392">
    <w:abstractNumId w:val="5713233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42233057" Type="http://schemas.openxmlformats.org/officeDocument/2006/relationships/numbering" Target="numbering.xml"/><Relationship Id="rId94880825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