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5707019" w:name="document"/>
    <w:bookmarkEnd w:id="85707019"/>
    <w:p/>
    <w:p>
      <w:pPr>
        <w:widowControl w:val="on"/>
        <w:pBdr/>
        <w:spacing w:before="0" w:after="280" w:line="240" w:lineRule="auto"/>
        <w:ind w:left="0" w:right="0"/>
        <w:jc w:val="left"/>
      </w:pPr>
      <w:r>
        <w:rPr>
          <w:rFonts w:ascii="Arial" w:hAnsi="Arial" w:eastAsia="Arial" w:cs="Arial"/>
          <w:color w:val="363A40"/>
          <w:sz w:val="24"/>
          <w:szCs w:val="24"/>
        </w:rPr>
        <w:t xml:space="preserve">Dokument-ID: 1015706 | Alexandra Cervinka |
Muster | Textbaustein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Scheidungsvergleich – Baustein Ehewohnung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Baustein Definition der Ehewohnung</w:t>
      </w:r>
    </w:p>
    <w:p>
      <w:pPr>
        <w:widowControl w:val="on"/>
        <w:pBdr/>
        <w:spacing w:before="140" w:after="240" w:line="288" w:lineRule="auto"/>
        <w:ind w:left="0" w:right="0"/>
        <w:jc w:val="left"/>
      </w:pPr>
      <w:r>
        <w:rPr>
          <w:rFonts w:ascii="Arial" w:hAnsi="Arial" w:eastAsia="Arial" w:cs="Arial"/>
          <w:color w:val="000000"/>
          <w:sz w:val="20"/>
          <w:szCs w:val="20"/>
        </w:rPr>
        <w:t xml:space="preserve">Die Ehewohnung ist ein Einfamilienhaus und steht im
Alleineigentum der Ehefrau/des Ehemannes/im jeweiligen
Hälfteeigentum der Ehegatten.</w:t>
      </w:r>
    </w:p>
    <w:p>
      <w:pPr>
        <w:widowControl w:val="on"/>
        <w:pBdr/>
        <w:spacing w:before="140" w:after="240" w:line="288" w:lineRule="auto"/>
        <w:ind w:left="0" w:right="0"/>
        <w:jc w:val="left"/>
      </w:pPr>
      <w:r>
        <w:rPr>
          <w:rFonts w:ascii="Arial" w:hAnsi="Arial" w:eastAsia="Arial" w:cs="Arial"/>
          <w:color w:val="000000"/>
          <w:sz w:val="20"/>
          <w:szCs w:val="20"/>
        </w:rPr>
        <w:t xml:space="preserve">Die Ehewohnung ist eine Mietwohnung. Vermieter der Wohnung ist
…, Mieter der Wohnung ist der Ehemann/die Ehefrau/sind beide
Ehegatten.</w:t>
      </w:r>
    </w:p>
    <w:p>
      <w:pPr>
        <w:widowControl w:val="on"/>
        <w:pBdr/>
        <w:spacing w:before="140" w:after="240" w:line="288" w:lineRule="auto"/>
        <w:ind w:left="0" w:right="0"/>
        <w:jc w:val="left"/>
      </w:pPr>
      <w:r>
        <w:rPr>
          <w:rFonts w:ascii="Arial" w:hAnsi="Arial" w:eastAsia="Arial" w:cs="Arial"/>
          <w:color w:val="000000"/>
          <w:sz w:val="20"/>
          <w:szCs w:val="20"/>
        </w:rPr>
        <w:t xml:space="preserve">Die Ehewohnung ist eine Genossenschaftswohnung.
Nutzungsberechtigt ist der Ehemann/die Ehefrau/sind beide
Ehegatten.</w:t>
      </w:r>
    </w:p>
    <w:p>
      <w:pPr>
        <w:widowControl w:val="on"/>
        <w:pBdr/>
        <w:spacing w:before="140" w:after="240" w:line="288" w:lineRule="auto"/>
        <w:ind w:left="0" w:right="0"/>
        <w:jc w:val="left"/>
      </w:pPr>
      <w:r>
        <w:rPr>
          <w:rFonts w:ascii="Arial" w:hAnsi="Arial" w:eastAsia="Arial" w:cs="Arial"/>
          <w:color w:val="000000"/>
          <w:sz w:val="20"/>
          <w:szCs w:val="20"/>
        </w:rPr>
        <w:t xml:space="preserve">Die Ehewohnung ist eine Dienstwohnung des Ehemannes/der
Ehefrau.</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Räumung</w:t>
      </w:r>
    </w:p>
    <w:p>
      <w:pPr>
        <w:widowControl w:val="on"/>
        <w:pBdr/>
        <w:spacing w:before="140" w:after="240" w:line="288" w:lineRule="auto"/>
        <w:ind w:left="0" w:right="0"/>
        <w:jc w:val="left"/>
      </w:pPr>
      <w:r>
        <w:rPr>
          <w:rFonts w:ascii="Arial" w:hAnsi="Arial" w:eastAsia="Arial" w:cs="Arial"/>
          <w:color w:val="000000"/>
          <w:sz w:val="20"/>
          <w:szCs w:val="20"/>
        </w:rPr>
        <w:t xml:space="preserve">Der Ehemann hat die Ehewohnung bereits geräumt von seinen
Fahrnissen an die Ehefrau übergeben.</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die Ehewohnung Top … in …,
bestehend aus …, längstens bis zum … unter Verzicht auf jeglichen
Räumungsaufschub zu räumen und der Ehefrau vollständig geräumt von
seinen Fahrnissen zu übergeben.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Fahrnisse</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Der Ehemann ist berechtigt, anlässlich seines Auszuges die auf
der einen integrierenden Bestandteil der gegenständlichen
Scheidungsvereinbarung angeschlossenen Liste (Beilage ./1)
genannten Gegenstände mitzunehmen.</w:t>
      </w:r>
    </w:p>
    <w:p>
      <w:pPr>
        <w:widowControl w:val="on"/>
        <w:pBdr/>
        <w:spacing w:before="140" w:after="240" w:line="288" w:lineRule="auto"/>
        <w:ind w:left="0" w:right="0"/>
        <w:jc w:val="left"/>
      </w:pPr>
      <w:r>
        <w:rPr>
          <w:rFonts w:ascii="Arial" w:hAnsi="Arial" w:eastAsia="Arial" w:cs="Arial"/>
          <w:color w:val="277DB9"/>
          <w:sz w:val="20"/>
          <w:szCs w:val="20"/>
        </w:rPr>
        <w:t xml:space="preserve">Alle übrigen in der Ehewohnung befindlichen Fahrnisse,
insbesondere der Hausrat, verbleiben im Alleineigentum der Ehefrau
und wird dies vom Ehemann anerkannt.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Die Aufteilung der Fahrnisse ist bereits vor der
einvernehmlichen Ehescheidung im Einvernehmen erfolgt.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Bausteine hinsichtlich Liegenschaft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Baustein Eigentumsübertragung</w:t>
      </w:r>
    </w:p>
    <w:p>
      <w:pPr>
        <w:widowControl w:val="on"/>
        <w:pBdr/>
        <w:spacing w:before="140" w:after="240" w:line="288" w:lineRule="auto"/>
        <w:ind w:left="0" w:right="0"/>
        <w:jc w:val="left"/>
      </w:pPr>
      <w:r>
        <w:rPr>
          <w:rFonts w:ascii="Arial" w:hAnsi="Arial" w:eastAsia="Arial" w:cs="Arial"/>
          <w:color w:val="000000"/>
          <w:sz w:val="20"/>
          <w:szCs w:val="20"/>
        </w:rPr>
        <w:t xml:space="preserve">Der Ehemann …, geboren am …, ist Alleineigentümer (B-LNr …) der
Liegenschaft EZ … KG … Bezirksgericht …, mit dem darauf
befindlichen Ein-/Zweifamilienhaus … Im Zuge der Aufteilung des
ehelichen Gebrauchsvermögens und der ehelichen Ersparnisse
überträgt der Ehemann, geboren am …, die genannte Liegenschaft an
die Ehefrau, geboren am … Diese übernimmt die Liegenschaft in ihr
Eigentum, sodass sie Alleineigentümerin der genannten Liegenschaft
wird.</w:t>
      </w:r>
    </w:p>
    <w:p>
      <w:pPr>
        <w:widowControl w:val="on"/>
        <w:pBdr/>
        <w:spacing w:before="140" w:after="240" w:line="288" w:lineRule="auto"/>
        <w:ind w:left="0" w:right="0"/>
        <w:jc w:val="left"/>
      </w:pPr>
      <w:r>
        <w:rPr>
          <w:rFonts w:ascii="Arial" w:hAnsi="Arial" w:eastAsia="Arial" w:cs="Arial"/>
          <w:color w:val="000000"/>
          <w:sz w:val="20"/>
          <w:szCs w:val="20"/>
        </w:rPr>
        <w:t xml:space="preserve">Der Ehemann …, geboren am …, und die Ehefrau …, geboren am …,
sind je zur Hälfte (B-LNr 1 und 2) Eigentümer der Liegenschaft EZ
…, Grundbuch …, Bezirksgericht …, mit dem darauf befindlichen
Ein-/Zweifamilienhaus und der Grundstücksadresse …</w:t>
      </w:r>
    </w:p>
    <w:p>
      <w:pPr>
        <w:widowControl w:val="on"/>
        <w:pBdr/>
        <w:spacing w:before="140" w:after="240" w:line="288" w:lineRule="auto"/>
        <w:ind w:left="0" w:right="0"/>
        <w:jc w:val="left"/>
      </w:pPr>
      <w:r>
        <w:rPr>
          <w:rFonts w:ascii="Arial" w:hAnsi="Arial" w:eastAsia="Arial" w:cs="Arial"/>
          <w:color w:val="000000"/>
          <w:sz w:val="20"/>
          <w:szCs w:val="20"/>
        </w:rPr>
        <w:t xml:space="preserve">Im Zuge der Aufteilung des ehelichen Gebrauchsvermögens und der
ehelichen Ersparnisse überträgt die Ehefrau …, geboren am …, ihren
Hälfteanteil (B-LNr 2) an der Liegenschaft EZ …, Grundbuch …,
Bezirksgericht …, an den Ehemann, dieser übernimmt den Anteil in
sein Eigentum, sodass er unter Zusammenziehung der Anteile
Alleineigentümer der genannten Liegenschaft wird.</w:t>
      </w:r>
    </w:p>
    <w:p>
      <w:pPr>
        <w:widowControl w:val="on"/>
        <w:pBdr/>
        <w:spacing w:before="140" w:after="240" w:line="288" w:lineRule="auto"/>
        <w:ind w:left="0" w:right="0"/>
        <w:jc w:val="left"/>
      </w:pPr>
      <w:r>
        <w:rPr>
          <w:rFonts w:ascii="Arial" w:hAnsi="Arial" w:eastAsia="Arial" w:cs="Arial"/>
          <w:color w:val="000000"/>
          <w:sz w:val="20"/>
          <w:szCs w:val="20"/>
        </w:rPr>
        <w:t xml:space="preserve">Der Ehemann erklärt, das ihm ins Eigentum zukommende
vergleichsgegenständliche Objekt genau zu kennen und vor Übernahme
eingehend besichtigt zu haben. Die Ehefrau leistet weder für eine
bestimmte Beschaffenheit und Eignung noch für Sachmängel des
vergleichsgegenständlichen Objektes Gewähr, haftet aber dafür, dass
ihr Viertelanteil (B-LNr …) mit Ausnahme der im C-Blatt
intabulierten Belastungen satz- und lastenfrei und frei von
außerbücherlichen Lasten in das Eigentum des Ehemannes
übergeht.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Baustein Aufsandungserklärung</w:t>
      </w:r>
    </w:p>
    <w:p>
      <w:pPr>
        <w:widowControl w:val="on"/>
        <w:pBdr/>
        <w:spacing w:before="140" w:after="240" w:line="288" w:lineRule="auto"/>
        <w:ind w:left="0" w:right="0"/>
        <w:jc w:val="left"/>
      </w:pPr>
      <w:r>
        <w:rPr>
          <w:rFonts w:ascii="Arial" w:hAnsi="Arial" w:eastAsia="Arial" w:cs="Arial"/>
          <w:color w:val="000000"/>
          <w:sz w:val="20"/>
          <w:szCs w:val="20"/>
        </w:rPr>
        <w:t xml:space="preserve">Der Ehemann …, geboren am …, erteilt hiermit seine ausdrückliche
und unwiderrufliche Einwilligung, dass aufgrund dieses Vergleiches
ob des in seinem Eigentum stehenden Hälfteanteils B-LNr … an der
unter Punkt … genannten Liegenschaft ohne sein weiteres Wissen,
jedoch nicht auf seine Kosten, das Eigentumsrecht für …, geboren am
…, einverleibt werde.</w:t>
      </w:r>
    </w:p>
    <w:p>
      <w:pPr>
        <w:widowControl w:val="on"/>
        <w:pBdr/>
        <w:spacing w:before="140" w:after="240" w:line="288" w:lineRule="auto"/>
        <w:ind w:left="0" w:right="0"/>
        <w:jc w:val="left"/>
      </w:pPr>
      <w:r>
        <w:rPr>
          <w:rFonts w:ascii="Arial" w:hAnsi="Arial" w:eastAsia="Arial" w:cs="Arial"/>
          <w:color w:val="000000"/>
          <w:sz w:val="20"/>
          <w:szCs w:val="20"/>
        </w:rPr>
        <w:t xml:space="preserve">Weiters erteilt er seine ausdrückliche Zustimmung, dass sowohl
das zu seinen Gunsten sub C-LNR … einverleibte Belastungs- und
Veräußerungsverbot als auch das sub C-LNR … einverleibte
Vorkaufsrecht gelöscht wird.</w:t>
      </w:r>
    </w:p>
    <w:p>
      <w:pPr>
        <w:widowControl w:val="on"/>
        <w:pBdr/>
        <w:spacing w:before="140" w:after="240" w:line="288" w:lineRule="auto"/>
        <w:ind w:left="0" w:right="0"/>
        <w:jc w:val="left"/>
      </w:pPr>
      <w:r>
        <w:rPr>
          <w:rFonts w:ascii="Arial" w:hAnsi="Arial" w:eastAsia="Arial" w:cs="Arial"/>
          <w:color w:val="000000"/>
          <w:sz w:val="20"/>
          <w:szCs w:val="20"/>
        </w:rPr>
        <w:t xml:space="preserve">Der Ehemann …, geb am …, erteilt weiters seine ausdrückliche und
unwiderrufliche Zustimmung, dass aufgrund dieses Vergleiches ohne
sein weiteres Wissen, nicht jedoch auf seine Kosten, ob des ihm
grundbücherlich gehörigen Anteils (B-LNr …) an der Liegenschaft EZ
…, Katastralgemeinde …, Bezirksgericht …, Grundstücksnr …, Bauf
(Gebäude), Gärten (Gärten), Grundstücksadresse …, die Löschung des
zu seinen Gunsten sub C-LNR … einverleibten Belastungs- und
Veräußerungsverbotes sowie des sub C-LNR … einverleibten
Vorkaufsrechtes bewilligt wird.</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Baustein Kredite, Wohnbauförderung</w:t>
      </w:r>
    </w:p>
    <w:p>
      <w:pPr>
        <w:widowControl w:val="on"/>
        <w:pBdr/>
        <w:spacing w:before="140" w:after="240" w:line="288" w:lineRule="auto"/>
        <w:ind w:left="0" w:right="0"/>
        <w:jc w:val="left"/>
      </w:pPr>
      <w:r>
        <w:rPr>
          <w:rFonts w:ascii="Arial" w:hAnsi="Arial" w:eastAsia="Arial" w:cs="Arial"/>
          <w:color w:val="000000"/>
          <w:sz w:val="20"/>
          <w:szCs w:val="20"/>
        </w:rPr>
        <w:t xml:space="preserve">Auf der genannten Liegenschaft sind folgende Verbindlichkeiten
bücherlich sichergestellt:</w:t>
      </w:r>
    </w:p>
    <w:p>
      <w:pPr>
        <w:widowControl w:val="on"/>
        <w:pBdr/>
        <w:spacing w:before="140" w:after="240" w:line="288" w:lineRule="auto"/>
        <w:ind w:left="0" w:right="0"/>
        <w:jc w:val="left"/>
      </w:pPr>
      <w:r>
        <w:rPr>
          <w:rFonts w:ascii="Arial" w:hAnsi="Arial" w:eastAsia="Arial" w:cs="Arial"/>
          <w:color w:val="000000"/>
          <w:sz w:val="20"/>
          <w:szCs w:val="20"/>
        </w:rPr>
        <w:t xml:space="preserve">Zu C-LNr … das Pfandrecht aufgrund des Schuldscheines und der
Pfandurkunde vom … zugunsten der … Bank (Vertragsnummer …), zu
C-LNr … das Wohnbauförderungsdarlehen des Landes … (Zahl WuS
…).</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die Rückzahlung der genannten
Verbindlichkeiten in sein alleiniges Zahlungsversprechen zu
übernehmen und die Ehefrau für den Fall ihrer Inanspruchnahme
schad-, klag- und exekutionslos zu halten. Die Parteien beantragen
Beschlussfassung nach § 98 EheG.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Baustein Gebühren, Steuern, Abgaben, Erklärungen</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alle mit der grundbücherlichen
Durchführung dieser Eigentumsübertragung im Zusammenhang stehenden
Gebühren, Steuern, Abgaben und Kosten aus Eigenem zu bezahlen und
die Ehefrau für den Fall ihrer Inanspruchnahme schad-, klag- und
exekutionslos zu halten.</w:t>
      </w:r>
    </w:p>
    <w:p>
      <w:pPr>
        <w:widowControl w:val="on"/>
        <w:pBdr/>
        <w:spacing w:before="140" w:after="240" w:line="288" w:lineRule="auto"/>
        <w:ind w:left="0" w:right="0"/>
        <w:jc w:val="left"/>
      </w:pPr>
      <w:r>
        <w:rPr>
          <w:rFonts w:ascii="Arial" w:hAnsi="Arial" w:eastAsia="Arial" w:cs="Arial"/>
          <w:color w:val="000000"/>
          <w:sz w:val="20"/>
          <w:szCs w:val="20"/>
        </w:rPr>
        <w:t xml:space="preserve">Beide Ehegatten erklären hiermit an Eides statt, österreichische
Staatsbürger und Deviseninländer zu sein.</w:t>
      </w:r>
    </w:p>
    <w:p>
      <w:pPr>
        <w:widowControl w:val="on"/>
        <w:pBdr/>
        <w:spacing w:before="140" w:after="240" w:line="288" w:lineRule="auto"/>
        <w:ind w:left="0" w:right="0"/>
        <w:jc w:val="left"/>
      </w:pPr>
      <w:r>
        <w:rPr>
          <w:rFonts w:ascii="Arial" w:hAnsi="Arial" w:eastAsia="Arial" w:cs="Arial"/>
          <w:color w:val="000000"/>
          <w:sz w:val="20"/>
          <w:szCs w:val="20"/>
        </w:rPr>
        <w:t xml:space="preserve">Bei der Übertragung der gegenständlichen Liegenschaftsanteile
handelt es sich um eine Eigentumsübertragung im Rahmen der
Aufteilung des ehelichen Gebrauchsvermögens und der ehelichen
Ersparnisse nach den Kriterien der § 83 EheG. Diese ist
einkommenssteuerrechtlich grundsätzlich als Naturalteilung zu
werten und unterliegt damit nicht der Immobilienertragsteuer.</w:t>
      </w:r>
    </w:p>
    <w:p>
      <w:pPr>
        <w:widowControl w:val="on"/>
        <w:pBdr/>
        <w:spacing w:before="140" w:after="240" w:line="288" w:lineRule="auto"/>
        <w:ind w:left="0" w:right="0"/>
        <w:jc w:val="left"/>
      </w:pPr>
      <w:r>
        <w:rPr>
          <w:rFonts w:ascii="Arial" w:hAnsi="Arial" w:eastAsia="Arial" w:cs="Arial"/>
          <w:color w:val="000000"/>
          <w:sz w:val="20"/>
          <w:szCs w:val="20"/>
        </w:rPr>
        <w:t xml:space="preserve">Beide Ehegatten verpflichten sich, über Aufforderung
unverzüglich alle Erklärungen abzugeben, die noch erforderlich sein
sollten, damit das grundbücherliche Alleineigentum des Ehemannes an
der Liegenschaft im Grundbuch einverleibt werden kann.</w:t>
      </w:r>
    </w:p>
    <w:p>
      <w:pPr>
        <w:widowControl w:val="on"/>
        <w:pBdr/>
        <w:spacing w:before="140" w:after="240" w:line="288" w:lineRule="auto"/>
        <w:ind w:left="0" w:right="0"/>
        <w:jc w:val="left"/>
      </w:pPr>
      <w:r>
        <w:rPr>
          <w:rFonts w:ascii="Arial" w:hAnsi="Arial" w:eastAsia="Arial" w:cs="Arial"/>
          <w:color w:val="000000"/>
          <w:sz w:val="20"/>
          <w:szCs w:val="20"/>
        </w:rPr>
        <w:t xml:space="preserve">Die Ehefrau verpflichtet sich weiters, allenfalls notwendige
Erklärungen, die mit der Übertragung von allfälligen Verträgen der
genannten Liegenschaft (zB Haushaltsversicherung) im Zusammenhang
stehen, binnen einer Woche ab Aufforderung abzugeben.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Superädifikat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Ehewohnung in 1210 Wien, Musterweg 1, ist ein auf einem
Pachtgrundstück des Stiftes Klosterneuburg errichtetes
Superädifikat, das im Eigentum des Ehemannes steht.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 geb am …, verpflichtet sich, seine
Unterpachtrechte an der Liegenschaft 1210 Wien, Musterweg 1, EZ …
GB … mit dem Grundstück Nr … an den minderjährigen Sohn
Julian, geb am …, zu übertragen, die Ehefrau …, geb am …, nimmt die
Übertragung dieser Rechte als allein Obsorgeberechtigte und
gesetzliche Vertreterin des mj Julian an.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die Übertragung der
pflegschaftsbehördlichen Genehmigung und der Zustimmung des
Verpächters bedarf, wobei letzteres vor Abschluss der
gegenständlichen Scheidungsfolgenvereinbarung informell bereits
zugesagt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erklärt, dass das Eigentum am Superädifikat
unbelastet ist. Festgehalten wird, dass bezüglich des
Superädifikates keine Urkunde hinterlegt ist.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alle erforderlichen Erklärungen
im Zusammenhang mit der Übertragung des Eigentums am Superädifikat
und der grundbücherlichen Hinterlegung einer Urkunde binnen 10
Tagen ab Aufforderung abzugeben.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nimmt die Übertragung des Eigentumsrechtes als
gesetzliche Vertreterin des mj Julian an.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dass der mj Julian den Pachtvertrag kündigt und
das bestehende Superädifikat veräußert, wird dem Ehemann das Recht
eingeräumt, sofern seitens des Verpächters möglich, in den
Pachtvertrag einzutreten und das Superädifikat zu erwerben (ähnlich
Vorkaufsrecht), und zwar mindestens einerseits zum Verkehrswert zum
Zeitpunkt des Verkaufes und andererseits mindestens zu dem von
allfälligen anderen Kaufinteressenten gelegten Angeboten.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verpflichtet sich, die Kosten aus dem Pachtvertrag,
die Hauserhaltungskosten sowie die Kosten der notwendigen
Reparaturen ab dem der Rechtskraft der Ehescheidung folgenden Tag
zu übernehmen, und zwar bis zur Selbsterhaltungsfähigkeit von
Julian. Für den Fall, dass die Ehefrau über die
Selbsterhaltungsfähigkeit von Julian hinaus das Superädifikat
bewohnt, verpflichtet sie sich, die Hälfte der Kosten der
notwendigen Reparaturen bis zu ihrem Auszug zu tragen.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verpflichtet sich, den Minderjährigen hinsichtlich
der oben genannten Kostentragung schad- und klaglos zu halten.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wird festgehalten, dass sich der Ehemann für die Dauer der
Minderjährigkeit von Julian verpflichtet, nur mit Zustimmung der
Ehefrau das Pachtgrundstück samt Haus zu betreten.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weiters, sämtliche Dokumente
betreffend das Pachtgrundstück und das Superädifikat sowie die
bezughabenden vorhandenen Unterlagen (Baupläne, Rechnungen,
Verträge etc) der Ehefrau als gesetzliche Vertreterin des mj Julian
binnen 14 Tagen zu übergeben.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binnen 14 Tagen ab Rechtskraft
der Ehescheidung aus der Ehewohnung unter Mitnahme seiner
persönlichen Fahrnisse auszuziehen. Er anerkennt ausdrücklich das
Alleineigentum der Ehefrau an sämtlichen sich in der Ehewohnung
befindlichen Fahrnissen.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allfällige im Zusammenhang mit
der Übertragung von wohnungsbezogenen Verträgen (Internet,
Haushaltsversicherung udgl) notwendigen Erklärungen binnen 3 Tagen
nach Aufforderung durch die Ehefrau abzugeben.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76307">
    <w:multiLevelType w:val="hybridMultilevel"/>
    <w:lvl w:ilvl="0" w:tplc="39195418">
      <w:start w:val="1"/>
      <w:numFmt w:val="decimal"/>
      <w:lvlText w:val="%1."/>
      <w:lvlJc w:val="left"/>
      <w:pPr>
        <w:ind w:left="720" w:hanging="360"/>
      </w:pPr>
    </w:lvl>
    <w:lvl w:ilvl="1" w:tplc="39195418" w:tentative="1">
      <w:start w:val="1"/>
      <w:numFmt w:val="lowerLetter"/>
      <w:lvlText w:val="%2."/>
      <w:lvlJc w:val="left"/>
      <w:pPr>
        <w:ind w:left="1440" w:hanging="360"/>
      </w:pPr>
    </w:lvl>
    <w:lvl w:ilvl="2" w:tplc="39195418" w:tentative="1">
      <w:start w:val="1"/>
      <w:numFmt w:val="lowerRoman"/>
      <w:lvlText w:val="%3."/>
      <w:lvlJc w:val="right"/>
      <w:pPr>
        <w:ind w:left="2160" w:hanging="180"/>
      </w:pPr>
    </w:lvl>
    <w:lvl w:ilvl="3" w:tplc="39195418" w:tentative="1">
      <w:start w:val="1"/>
      <w:numFmt w:val="decimal"/>
      <w:lvlText w:val="%4."/>
      <w:lvlJc w:val="left"/>
      <w:pPr>
        <w:ind w:left="2880" w:hanging="360"/>
      </w:pPr>
    </w:lvl>
    <w:lvl w:ilvl="4" w:tplc="39195418" w:tentative="1">
      <w:start w:val="1"/>
      <w:numFmt w:val="lowerLetter"/>
      <w:lvlText w:val="%5."/>
      <w:lvlJc w:val="left"/>
      <w:pPr>
        <w:ind w:left="3600" w:hanging="360"/>
      </w:pPr>
    </w:lvl>
    <w:lvl w:ilvl="5" w:tplc="39195418" w:tentative="1">
      <w:start w:val="1"/>
      <w:numFmt w:val="lowerRoman"/>
      <w:lvlText w:val="%6."/>
      <w:lvlJc w:val="right"/>
      <w:pPr>
        <w:ind w:left="4320" w:hanging="180"/>
      </w:pPr>
    </w:lvl>
    <w:lvl w:ilvl="6" w:tplc="39195418" w:tentative="1">
      <w:start w:val="1"/>
      <w:numFmt w:val="decimal"/>
      <w:lvlText w:val="%7."/>
      <w:lvlJc w:val="left"/>
      <w:pPr>
        <w:ind w:left="5040" w:hanging="360"/>
      </w:pPr>
    </w:lvl>
    <w:lvl w:ilvl="7" w:tplc="39195418" w:tentative="1">
      <w:start w:val="1"/>
      <w:numFmt w:val="lowerLetter"/>
      <w:lvlText w:val="%8."/>
      <w:lvlJc w:val="left"/>
      <w:pPr>
        <w:ind w:left="5760" w:hanging="360"/>
      </w:pPr>
    </w:lvl>
    <w:lvl w:ilvl="8" w:tplc="39195418" w:tentative="1">
      <w:start w:val="1"/>
      <w:numFmt w:val="lowerRoman"/>
      <w:lvlText w:val="%9."/>
      <w:lvlJc w:val="right"/>
      <w:pPr>
        <w:ind w:left="6480" w:hanging="180"/>
      </w:pPr>
    </w:lvl>
  </w:abstractNum>
  <w:abstractNum w:abstractNumId="38676306">
    <w:multiLevelType w:val="hybridMultilevel"/>
    <w:lvl w:ilvl="0" w:tplc="15020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76306">
    <w:abstractNumId w:val="38676306"/>
  </w:num>
  <w:num w:numId="38676307">
    <w:abstractNumId w:val="386763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72814891" Type="http://schemas.openxmlformats.org/officeDocument/2006/relationships/numbering" Target="numbering.xml"/><Relationship Id="rId64891215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