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6166199" w:name="document"/>
    <w:bookmarkEnd w:id="36166199"/>
    <w:p/>
    <w:p>
      <w:pPr>
        <w:widowControl w:val="on"/>
        <w:pBdr/>
        <w:spacing w:before="0" w:after="280" w:line="240" w:lineRule="auto"/>
        <w:ind w:left="0" w:right="0"/>
        <w:jc w:val="left"/>
      </w:pPr>
      <w:r>
        <w:rPr>
          <w:rFonts w:ascii="Arial" w:hAnsi="Arial" w:eastAsia="Arial" w:cs="Arial"/>
          <w:color w:val="363A40"/>
          <w:sz w:val="24"/>
          <w:szCs w:val="24"/>
        </w:rPr>
        <w:t xml:space="preserve">Dokument-ID: 1150125 | Martina Rumler - Verena
Rauch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Bargründung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Stammkapital der Flexiblen Kapitalgesellschaft muss mindestens
EUR 10.000,– betragen. Jede Gesellschafterin muss sofort
mindestens 1/4 der von ihr übernommenen Bareinlage, jedenfalls
jedoch EUR 1,–, sofort (vor der Anmeldung im Firmenbuch)
einzahlen. Gesamt müssen mindestens EUR 5.000,– der von den
Gesellschafterinnen gesamt übernommenen Bareinlagen sofort
geleistet werden (auch, wenn die Summe der als Bareinlagen
übernommenen Stammeinlagen unter EUR 5.000,– liegt) . Die
effektive Einzahlung der Bareinlage muss vor der Anmeldung der
Gesellschaft im Firmenbuch auf das Bankkonto eines inländischen
Kreditinstitutes der Gesellschaft (bzw der Vorgesellschaft oder der
Geschäftsführerinnen mit Hinweis auf die Organstellung; die
Einzahlung auf ein Privatkonto der Geschäftsführerinnen reicht
nicht) erfolgen. Die einbezahlten Stammeinlagen müssen zur freien
Verfügung der Geschäftsführerinnen stehen, jeder Rückfluss an die
Gesellschafterinnen ist unzulässig.</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übernimmt eine Stammeinlage von EUR 10.000,–
und zahlt diese sofort zur Gänze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und … [Person 2] übernehmen je eine Stammeinlage
von EUR 5.000,– und zahlen diese jeweils sofort zur Gänze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und … [Person 2] übernehmen je eine Stammeinlage
von EUR 5.000,– und zahlen davon je sofort EUR 2.500,–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4:</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übernimmt eine Stammeinlage von EUR 5.000,–
und zahlt davon EUR 1.250,– sofort bar ein. … [Person 2]
übernimmt eine Stammeilage von EUR 5.000,– und zahlt davon
EUR 3.750,– sofort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Die übernommene(n) Stammeinlage(n) ist/sind mit der
Unterzeichnung des Gesellschaftsvertrages zur Gänze zur Zahlung
fällig.</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Die von den Gesellschafterinnen sofort zu leistenden
Stammeinlagen sind mit der Unterzeichnung des
Gesellschaftsvertrages zur Zahlung fällig. Die restlichen noch zu
leistenden Bareinlagen müssen von den Gesellschafterinnen bzw deren
Rechtsnachfolgern zu den von der Generalversammlung festgesetzten
Einzahlungsterminen in Höhe der festgesetzten Beträge geleistet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Die beschlussmäßig festgesetzten Einzahlungen auf die
Stammeinlagen können frühestens … [4 Wochen] nach entsprechender
Beschlussfassung gefordert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Zudem können innerhalb eines Geschäftsjahres nur Einzahlungen
auf die ausstehenden Stammeinlagen von den Gesellschafterinnen
gefordert werden, welche gesamt … [30 %] des Stammkapitals
nicht übersteigen.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63364">
    <w:multiLevelType w:val="hybridMultilevel"/>
    <w:lvl w:ilvl="0" w:tplc="37968286">
      <w:start w:val="1"/>
      <w:numFmt w:val="decimal"/>
      <w:lvlText w:val="%1."/>
      <w:lvlJc w:val="left"/>
      <w:pPr>
        <w:ind w:left="720" w:hanging="360"/>
      </w:pPr>
    </w:lvl>
    <w:lvl w:ilvl="1" w:tplc="37968286" w:tentative="1">
      <w:start w:val="1"/>
      <w:numFmt w:val="lowerLetter"/>
      <w:lvlText w:val="%2."/>
      <w:lvlJc w:val="left"/>
      <w:pPr>
        <w:ind w:left="1440" w:hanging="360"/>
      </w:pPr>
    </w:lvl>
    <w:lvl w:ilvl="2" w:tplc="37968286" w:tentative="1">
      <w:start w:val="1"/>
      <w:numFmt w:val="lowerRoman"/>
      <w:lvlText w:val="%3."/>
      <w:lvlJc w:val="right"/>
      <w:pPr>
        <w:ind w:left="2160" w:hanging="180"/>
      </w:pPr>
    </w:lvl>
    <w:lvl w:ilvl="3" w:tplc="37968286" w:tentative="1">
      <w:start w:val="1"/>
      <w:numFmt w:val="decimal"/>
      <w:lvlText w:val="%4."/>
      <w:lvlJc w:val="left"/>
      <w:pPr>
        <w:ind w:left="2880" w:hanging="360"/>
      </w:pPr>
    </w:lvl>
    <w:lvl w:ilvl="4" w:tplc="37968286" w:tentative="1">
      <w:start w:val="1"/>
      <w:numFmt w:val="lowerLetter"/>
      <w:lvlText w:val="%5."/>
      <w:lvlJc w:val="left"/>
      <w:pPr>
        <w:ind w:left="3600" w:hanging="360"/>
      </w:pPr>
    </w:lvl>
    <w:lvl w:ilvl="5" w:tplc="37968286" w:tentative="1">
      <w:start w:val="1"/>
      <w:numFmt w:val="lowerRoman"/>
      <w:lvlText w:val="%6."/>
      <w:lvlJc w:val="right"/>
      <w:pPr>
        <w:ind w:left="4320" w:hanging="180"/>
      </w:pPr>
    </w:lvl>
    <w:lvl w:ilvl="6" w:tplc="37968286" w:tentative="1">
      <w:start w:val="1"/>
      <w:numFmt w:val="decimal"/>
      <w:lvlText w:val="%7."/>
      <w:lvlJc w:val="left"/>
      <w:pPr>
        <w:ind w:left="5040" w:hanging="360"/>
      </w:pPr>
    </w:lvl>
    <w:lvl w:ilvl="7" w:tplc="37968286" w:tentative="1">
      <w:start w:val="1"/>
      <w:numFmt w:val="lowerLetter"/>
      <w:lvlText w:val="%8."/>
      <w:lvlJc w:val="left"/>
      <w:pPr>
        <w:ind w:left="5760" w:hanging="360"/>
      </w:pPr>
    </w:lvl>
    <w:lvl w:ilvl="8" w:tplc="37968286" w:tentative="1">
      <w:start w:val="1"/>
      <w:numFmt w:val="lowerRoman"/>
      <w:lvlText w:val="%9."/>
      <w:lvlJc w:val="right"/>
      <w:pPr>
        <w:ind w:left="6480" w:hanging="180"/>
      </w:pPr>
    </w:lvl>
  </w:abstractNum>
  <w:abstractNum w:abstractNumId="46663363">
    <w:multiLevelType w:val="hybridMultilevel"/>
    <w:lvl w:ilvl="0" w:tplc="90128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63363">
    <w:abstractNumId w:val="46663363"/>
  </w:num>
  <w:num w:numId="46663364">
    <w:abstractNumId w:val="46663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6776798" Type="http://schemas.openxmlformats.org/officeDocument/2006/relationships/numbering" Target="numbering.xml"/><Relationship Id="rId48926887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