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2874347" w:name="document"/>
    <w:bookmarkEnd w:id="92874347"/>
    <w:p/>
    <w:p>
      <w:pPr>
        <w:widowControl w:val="on"/>
        <w:pBdr/>
        <w:spacing w:before="0" w:after="280" w:line="240" w:lineRule="auto"/>
        <w:ind w:left="0" w:right="0"/>
        <w:jc w:val="left"/>
      </w:pPr>
      <w:r>
        <w:rPr>
          <w:rFonts w:ascii="Arial" w:hAnsi="Arial" w:eastAsia="Arial" w:cs="Arial"/>
          <w:color w:val="363A40"/>
          <w:sz w:val="24"/>
          <w:szCs w:val="24"/>
        </w:rPr>
        <w:t xml:space="preserve">Dokument-ID: 1150125 | Martina Rumler - Verena
Rauch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Bargründung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Stammkapital der Flexiblen Kapitalgesellschaft muss mindestens
EUR 10.000,– betragen. Jede Gesellschafterin muss sofort
mindestens 1/4 der von ihr übernommenen Bareinlage, jedenfalls
jedoch EUR 1,–, sofort (vor der Anmeldung im Firmenbuch)
einzahlen. Gesamt müssen mindestens EUR 5.000,– der von den
Gesellschafterinnen gesamt übernommenen Bareinlagen sofort
geleistet werden (auch, wenn die Summe der als Bareinlagen
übernommenen Stammeinlagen unter EUR 5.000,– liegt) . Die
effektive Einzahlung der Bareinlage muss vor der Anmeldung der
Gesellschaft im Firmenbuch auf das Bankkonto eines inländischen
Kreditinstitutes der Gesellschaft (bzw der Vorgesellschaft oder der
Geschäftsführerinnen mit Hinweis auf die Organstellung; die
Einzahlung auf ein Privatkonto der Geschäftsführerinnen reicht
nicht) erfolgen. Die einbezahlten Stammeinlagen müssen zur freien
Verfügung der Geschäftsführerinnen stehen, jeder Rückfluss an die
Gesellschafterinnen ist unzulässig.</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übernimmt eine Stammeinlage von EUR 10.000,–
und zahlt diese sofort zur Gänze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und … [Person 2] übernehmen je eine Stammeinlage
von EUR 5.000,– und zahlen diese jeweils sofort zur Gänze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und … [Person 2] übernehmen je eine Stammeinlage
von EUR 5.000,– und zahlen davon je sofort EUR 2.500,–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4:</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[Person 1] übernimmt eine Stammeinlage von EUR 5.000,–
und zahlt davon EUR 1.250,– sofort bar ein. … [Person 2]
übernimmt eine Stammeilage von EUR 5.000,– und zahlt davon
EUR 3.750,– sofort bar ein.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Die übernommene(n) Stammeinlage(n) ist/sind mit der
Unterzeichnung des Gesellschaftsvertrages zur Gänze zur Zahlung
fällig.</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Die von den Gesellschafterinnen sofort zu leistenden
Stammeinlagen sind mit der Unterzeichnung des
Gesellschaftsvertrages zur Zahlung fällig. Die restlichen noch zu
leistenden Bareinlagen müssen von den Gesellschafterinnen bzw deren
Rechtsnachfolgern zu den von der Generalversammlung festgesetzten
Einzahlungsterminen in Höhe der festgesetzten Beträge geleistet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Die beschlussmäßig festgesetzten Einzahlungen auf die
Stammeinlagen können frühestens … [4 Wochen] nach entsprechender
Beschlussfassung gefordert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Zudem können innerhalb eines Geschäftsjahres nur Einzahlungen
auf die ausstehenden Stammeinlagen von den Gesellschafterinnen
gefordert werden, welche gesamt … [30 %] des Stammkapitals
nicht übersteigen.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74675">
    <w:multiLevelType w:val="hybridMultilevel"/>
    <w:lvl w:ilvl="0" w:tplc="29485810">
      <w:start w:val="1"/>
      <w:numFmt w:val="decimal"/>
      <w:lvlText w:val="%1."/>
      <w:lvlJc w:val="left"/>
      <w:pPr>
        <w:ind w:left="720" w:hanging="360"/>
      </w:pPr>
    </w:lvl>
    <w:lvl w:ilvl="1" w:tplc="29485810" w:tentative="1">
      <w:start w:val="1"/>
      <w:numFmt w:val="lowerLetter"/>
      <w:lvlText w:val="%2."/>
      <w:lvlJc w:val="left"/>
      <w:pPr>
        <w:ind w:left="1440" w:hanging="360"/>
      </w:pPr>
    </w:lvl>
    <w:lvl w:ilvl="2" w:tplc="29485810" w:tentative="1">
      <w:start w:val="1"/>
      <w:numFmt w:val="lowerRoman"/>
      <w:lvlText w:val="%3."/>
      <w:lvlJc w:val="right"/>
      <w:pPr>
        <w:ind w:left="2160" w:hanging="180"/>
      </w:pPr>
    </w:lvl>
    <w:lvl w:ilvl="3" w:tplc="29485810" w:tentative="1">
      <w:start w:val="1"/>
      <w:numFmt w:val="decimal"/>
      <w:lvlText w:val="%4."/>
      <w:lvlJc w:val="left"/>
      <w:pPr>
        <w:ind w:left="2880" w:hanging="360"/>
      </w:pPr>
    </w:lvl>
    <w:lvl w:ilvl="4" w:tplc="29485810" w:tentative="1">
      <w:start w:val="1"/>
      <w:numFmt w:val="lowerLetter"/>
      <w:lvlText w:val="%5."/>
      <w:lvlJc w:val="left"/>
      <w:pPr>
        <w:ind w:left="3600" w:hanging="360"/>
      </w:pPr>
    </w:lvl>
    <w:lvl w:ilvl="5" w:tplc="29485810" w:tentative="1">
      <w:start w:val="1"/>
      <w:numFmt w:val="lowerRoman"/>
      <w:lvlText w:val="%6."/>
      <w:lvlJc w:val="right"/>
      <w:pPr>
        <w:ind w:left="4320" w:hanging="180"/>
      </w:pPr>
    </w:lvl>
    <w:lvl w:ilvl="6" w:tplc="29485810" w:tentative="1">
      <w:start w:val="1"/>
      <w:numFmt w:val="decimal"/>
      <w:lvlText w:val="%7."/>
      <w:lvlJc w:val="left"/>
      <w:pPr>
        <w:ind w:left="5040" w:hanging="360"/>
      </w:pPr>
    </w:lvl>
    <w:lvl w:ilvl="7" w:tplc="29485810" w:tentative="1">
      <w:start w:val="1"/>
      <w:numFmt w:val="lowerLetter"/>
      <w:lvlText w:val="%8."/>
      <w:lvlJc w:val="left"/>
      <w:pPr>
        <w:ind w:left="5760" w:hanging="360"/>
      </w:pPr>
    </w:lvl>
    <w:lvl w:ilvl="8" w:tplc="29485810" w:tentative="1">
      <w:start w:val="1"/>
      <w:numFmt w:val="lowerRoman"/>
      <w:lvlText w:val="%9."/>
      <w:lvlJc w:val="right"/>
      <w:pPr>
        <w:ind w:left="6480" w:hanging="180"/>
      </w:pPr>
    </w:lvl>
  </w:abstractNum>
  <w:abstractNum w:abstractNumId="24074674">
    <w:multiLevelType w:val="hybridMultilevel"/>
    <w:lvl w:ilvl="0" w:tplc="94967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74674">
    <w:abstractNumId w:val="24074674"/>
  </w:num>
  <w:num w:numId="24074675">
    <w:abstractNumId w:val="24074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1987975" Type="http://schemas.openxmlformats.org/officeDocument/2006/relationships/numbering" Target="numbering.xml"/><Relationship Id="rId3788699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