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4851521" w:name="document"/>
    <w:bookmarkEnd w:id="34851521"/>
    <w:p/>
    <w:p>
      <w:pPr>
        <w:widowControl w:val="on"/>
        <w:pBdr/>
        <w:spacing w:before="0" w:after="280" w:line="240" w:lineRule="auto"/>
        <w:ind w:left="0" w:right="0"/>
        <w:jc w:val="left"/>
      </w:pPr>
      <w:r>
        <w:rPr>
          <w:rFonts w:ascii="Arial" w:hAnsi="Arial" w:eastAsia="Arial" w:cs="Arial"/>
          <w:color w:val="363A40"/>
          <w:sz w:val="24"/>
          <w:szCs w:val="24"/>
        </w:rPr>
        <w:t xml:space="preserve">Dokument-ID: 1120522 | Andrea Futterknecht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Der strukturierte Firmenbuchantrag – Allgemeines</w:t>
      </w:r>
    </w:p>
    <w:p>
      <w:pPr>
        <w:numPr>
          <w:ilvl w:val="0"/>
          <w:numId w:val="5378716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Seit 01.07.2022 müssen Firmenbuchanträge zu
</w:t>
      </w:r>
      <w:r>
        <w:rPr>
          <w:rFonts w:ascii="Arial" w:hAnsi="Arial" w:eastAsia="Arial" w:cs="Arial"/>
          <w:b/>
          <w:bCs/>
          <w:color w:val="000000"/>
          <w:sz w:val="20"/>
          <w:szCs w:val="20"/>
        </w:rPr>
        <w:t xml:space="preserve">inländischen</w:t>
      </w:r>
      <w:r>
        <w:rPr>
          <w:rFonts w:ascii="Arial" w:hAnsi="Arial" w:eastAsia="Arial" w:cs="Arial"/>
          <w:color w:val="000000"/>
          <w:sz w:val="20"/>
          <w:szCs w:val="20"/>
        </w:rPr>
        <w:t xml:space="preserve"> Gesellschaften mit beschränkter
Haftung verpflichtend in strukturierter Form eingebracht
werden.</w:t>
      </w:r>
    </w:p>
    <w:p>
      <w:pPr>
        <w:numPr>
          <w:ilvl w:val="0"/>
          <w:numId w:val="5378716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Rechtsgrundlage ist die ERV-Verordnung (ERV 2021), § 14
Abs 1, BGBl 587/2021.</w:t>
      </w:r>
    </w:p>
    <w:p>
      <w:pPr>
        <w:numPr>
          <w:ilvl w:val="0"/>
          <w:numId w:val="5378716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Erstellung erfolgt entweder durch reine Neudateneingabe in
die Maske bei Gründungsschritten oder bei Abänderungen und
Löschungen auf Basis eines Firmenbuchauszuges, dessen Daten in die
Maske importiert und in der Folge bearbeitet werden.</w:t>
      </w:r>
    </w:p>
    <w:p>
      <w:pPr>
        <w:numPr>
          <w:ilvl w:val="0"/>
          <w:numId w:val="5378716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der Erstellung/Bearbeitung kann der ERV-Antrag geprüft
werden, wodurch einzelne Fehlerquellen infolge einer Rückmeldung
beseitigt werden können.</w:t>
      </w:r>
    </w:p>
    <w:p>
      <w:pPr>
        <w:numPr>
          <w:ilvl w:val="0"/>
          <w:numId w:val="53787164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Firmenbuchanträge sind nach wie vor von der Geschäftsführung zu
unterfertigen. Der sich auf Basis der Maskeeingaben erstellte
eigentliche Firmenbuchantrag (Basis für den Eintragungsbeschluss)
kann in den Word-Antrag importiert werden. Ergänzend wird der
XML-Antrag an das zuständige Handelsgericht übermittelt.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87164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4044308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4799816">
    <w:multiLevelType w:val="hybridMultilevel"/>
    <w:lvl w:ilvl="0" w:tplc="26271677">
      <w:start w:val="1"/>
      <w:numFmt w:val="decimal"/>
      <w:lvlText w:val="%1."/>
      <w:lvlJc w:val="left"/>
      <w:pPr>
        <w:ind w:left="720" w:hanging="360"/>
      </w:pPr>
    </w:lvl>
    <w:lvl w:ilvl="1" w:tplc="26271677" w:tentative="1">
      <w:start w:val="1"/>
      <w:numFmt w:val="lowerLetter"/>
      <w:lvlText w:val="%2."/>
      <w:lvlJc w:val="left"/>
      <w:pPr>
        <w:ind w:left="1440" w:hanging="360"/>
      </w:pPr>
    </w:lvl>
    <w:lvl w:ilvl="2" w:tplc="26271677" w:tentative="1">
      <w:start w:val="1"/>
      <w:numFmt w:val="lowerRoman"/>
      <w:lvlText w:val="%3."/>
      <w:lvlJc w:val="right"/>
      <w:pPr>
        <w:ind w:left="2160" w:hanging="180"/>
      </w:pPr>
    </w:lvl>
    <w:lvl w:ilvl="3" w:tplc="26271677" w:tentative="1">
      <w:start w:val="1"/>
      <w:numFmt w:val="decimal"/>
      <w:lvlText w:val="%4."/>
      <w:lvlJc w:val="left"/>
      <w:pPr>
        <w:ind w:left="2880" w:hanging="360"/>
      </w:pPr>
    </w:lvl>
    <w:lvl w:ilvl="4" w:tplc="26271677" w:tentative="1">
      <w:start w:val="1"/>
      <w:numFmt w:val="lowerLetter"/>
      <w:lvlText w:val="%5."/>
      <w:lvlJc w:val="left"/>
      <w:pPr>
        <w:ind w:left="3600" w:hanging="360"/>
      </w:pPr>
    </w:lvl>
    <w:lvl w:ilvl="5" w:tplc="26271677" w:tentative="1">
      <w:start w:val="1"/>
      <w:numFmt w:val="lowerRoman"/>
      <w:lvlText w:val="%6."/>
      <w:lvlJc w:val="right"/>
      <w:pPr>
        <w:ind w:left="4320" w:hanging="180"/>
      </w:pPr>
    </w:lvl>
    <w:lvl w:ilvl="6" w:tplc="26271677" w:tentative="1">
      <w:start w:val="1"/>
      <w:numFmt w:val="decimal"/>
      <w:lvlText w:val="%7."/>
      <w:lvlJc w:val="left"/>
      <w:pPr>
        <w:ind w:left="5040" w:hanging="360"/>
      </w:pPr>
    </w:lvl>
    <w:lvl w:ilvl="7" w:tplc="26271677" w:tentative="1">
      <w:start w:val="1"/>
      <w:numFmt w:val="lowerLetter"/>
      <w:lvlText w:val="%8."/>
      <w:lvlJc w:val="left"/>
      <w:pPr>
        <w:ind w:left="5760" w:hanging="360"/>
      </w:pPr>
    </w:lvl>
    <w:lvl w:ilvl="8" w:tplc="26271677" w:tentative="1">
      <w:start w:val="1"/>
      <w:numFmt w:val="lowerRoman"/>
      <w:lvlText w:val="%9."/>
      <w:lvlJc w:val="right"/>
      <w:pPr>
        <w:ind w:left="6480" w:hanging="180"/>
      </w:pPr>
    </w:lvl>
  </w:abstractNum>
  <w:abstractNum w:abstractNumId="74799815">
    <w:multiLevelType w:val="hybridMultilevel"/>
    <w:lvl w:ilvl="0" w:tplc="20434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99815">
    <w:abstractNumId w:val="74799815"/>
  </w:num>
  <w:num w:numId="74799816">
    <w:abstractNumId w:val="74799816"/>
  </w:num>
  <w:num w:numId="840443081">
    <w:abstractNumId w:val="840443081"/>
  </w:num>
  <w:num w:numId="537871643">
    <w:abstractNumId w:val="5378716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92148321" Type="http://schemas.openxmlformats.org/officeDocument/2006/relationships/numbering" Target="numbering.xml"/><Relationship Id="rId74981564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