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9492552" w:name="document"/>
    <w:bookmarkEnd w:id="29492552"/>
    <w:p/>
    <w:p>
      <w:pPr>
        <w:widowControl w:val="on"/>
        <w:pBdr/>
        <w:spacing w:before="0" w:after="280" w:line="240" w:lineRule="auto"/>
        <w:ind w:left="0" w:right="0"/>
        <w:jc w:val="left"/>
      </w:pPr>
      <w:r>
        <w:rPr>
          <w:rFonts w:ascii="Arial" w:hAnsi="Arial" w:eastAsia="Arial" w:cs="Arial"/>
          <w:color w:val="363A40"/>
          <w:sz w:val="24"/>
          <w:szCs w:val="24"/>
        </w:rPr>
        <w:t xml:space="preserve">Dokument-ID: 1120522 | Andrea Futterknecht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Der strukturierte Firmenbuchantrag – Allgemeines</w:t>
      </w:r>
    </w:p>
    <w:p>
      <w:pPr>
        <w:numPr>
          <w:ilvl w:val="0"/>
          <w:numId w:val="3443975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Seit 01.07.2022 müssen Firmenbuchanträge zu
</w:t>
      </w:r>
      <w:r>
        <w:rPr>
          <w:rFonts w:ascii="Arial" w:hAnsi="Arial" w:eastAsia="Arial" w:cs="Arial"/>
          <w:b/>
          <w:bCs/>
          <w:color w:val="000000"/>
          <w:sz w:val="20"/>
          <w:szCs w:val="20"/>
        </w:rPr>
        <w:t xml:space="preserve">inländischen</w:t>
      </w:r>
      <w:r>
        <w:rPr>
          <w:rFonts w:ascii="Arial" w:hAnsi="Arial" w:eastAsia="Arial" w:cs="Arial"/>
          <w:color w:val="000000"/>
          <w:sz w:val="20"/>
          <w:szCs w:val="20"/>
        </w:rPr>
        <w:t xml:space="preserve"> Gesellschaften mit beschränkter
Haftung verpflichtend in strukturierter Form eingebracht
werden.</w:t>
      </w:r>
    </w:p>
    <w:p>
      <w:pPr>
        <w:numPr>
          <w:ilvl w:val="0"/>
          <w:numId w:val="3443975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Rechtsgrundlage ist die ERV-Verordnung (ERV 2021), § 14
Abs 1, BGBl 587/2021.</w:t>
      </w:r>
    </w:p>
    <w:p>
      <w:pPr>
        <w:numPr>
          <w:ilvl w:val="0"/>
          <w:numId w:val="3443975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Erstellung erfolgt entweder durch reine Neudateneingabe in
die Maske bei Gründungsschritten oder bei Abänderungen und
Löschungen auf Basis eines Firmenbuchauszuges, dessen Daten in die
Maske importiert und in der Folge bearbeitet werden.</w:t>
      </w:r>
    </w:p>
    <w:p>
      <w:pPr>
        <w:numPr>
          <w:ilvl w:val="0"/>
          <w:numId w:val="3443975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der Erstellung/Bearbeitung kann der ERV-Antrag geprüft
werden, wodurch einzelne Fehlerquellen infolge einer Rückmeldung
beseitigt werden können.</w:t>
      </w:r>
    </w:p>
    <w:p>
      <w:pPr>
        <w:numPr>
          <w:ilvl w:val="0"/>
          <w:numId w:val="3443975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Firmenbuchanträge sind nach wie vor von der Geschäftsführung zu
unterfertigen. Der sich auf Basis der Maskeeingaben erstellte
eigentliche Firmenbuchantrag (Basis für den Eintragungsbeschluss)
kann in den Word-Antrag importiert werden. Ergänzend wird der
XML-Antrag an das zuständige Handelsgericht übermittelt.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3975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373241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951203">
    <w:multiLevelType w:val="hybridMultilevel"/>
    <w:lvl w:ilvl="0" w:tplc="63883686">
      <w:start w:val="1"/>
      <w:numFmt w:val="decimal"/>
      <w:lvlText w:val="%1."/>
      <w:lvlJc w:val="left"/>
      <w:pPr>
        <w:ind w:left="720" w:hanging="360"/>
      </w:pPr>
    </w:lvl>
    <w:lvl w:ilvl="1" w:tplc="63883686" w:tentative="1">
      <w:start w:val="1"/>
      <w:numFmt w:val="lowerLetter"/>
      <w:lvlText w:val="%2."/>
      <w:lvlJc w:val="left"/>
      <w:pPr>
        <w:ind w:left="1440" w:hanging="360"/>
      </w:pPr>
    </w:lvl>
    <w:lvl w:ilvl="2" w:tplc="63883686" w:tentative="1">
      <w:start w:val="1"/>
      <w:numFmt w:val="lowerRoman"/>
      <w:lvlText w:val="%3."/>
      <w:lvlJc w:val="right"/>
      <w:pPr>
        <w:ind w:left="2160" w:hanging="180"/>
      </w:pPr>
    </w:lvl>
    <w:lvl w:ilvl="3" w:tplc="63883686" w:tentative="1">
      <w:start w:val="1"/>
      <w:numFmt w:val="decimal"/>
      <w:lvlText w:val="%4."/>
      <w:lvlJc w:val="left"/>
      <w:pPr>
        <w:ind w:left="2880" w:hanging="360"/>
      </w:pPr>
    </w:lvl>
    <w:lvl w:ilvl="4" w:tplc="63883686" w:tentative="1">
      <w:start w:val="1"/>
      <w:numFmt w:val="lowerLetter"/>
      <w:lvlText w:val="%5."/>
      <w:lvlJc w:val="left"/>
      <w:pPr>
        <w:ind w:left="3600" w:hanging="360"/>
      </w:pPr>
    </w:lvl>
    <w:lvl w:ilvl="5" w:tplc="63883686" w:tentative="1">
      <w:start w:val="1"/>
      <w:numFmt w:val="lowerRoman"/>
      <w:lvlText w:val="%6."/>
      <w:lvlJc w:val="right"/>
      <w:pPr>
        <w:ind w:left="4320" w:hanging="180"/>
      </w:pPr>
    </w:lvl>
    <w:lvl w:ilvl="6" w:tplc="63883686" w:tentative="1">
      <w:start w:val="1"/>
      <w:numFmt w:val="decimal"/>
      <w:lvlText w:val="%7."/>
      <w:lvlJc w:val="left"/>
      <w:pPr>
        <w:ind w:left="5040" w:hanging="360"/>
      </w:pPr>
    </w:lvl>
    <w:lvl w:ilvl="7" w:tplc="63883686" w:tentative="1">
      <w:start w:val="1"/>
      <w:numFmt w:val="lowerLetter"/>
      <w:lvlText w:val="%8."/>
      <w:lvlJc w:val="left"/>
      <w:pPr>
        <w:ind w:left="5760" w:hanging="360"/>
      </w:pPr>
    </w:lvl>
    <w:lvl w:ilvl="8" w:tplc="63883686" w:tentative="1">
      <w:start w:val="1"/>
      <w:numFmt w:val="lowerRoman"/>
      <w:lvlText w:val="%9."/>
      <w:lvlJc w:val="right"/>
      <w:pPr>
        <w:ind w:left="6480" w:hanging="180"/>
      </w:pPr>
    </w:lvl>
  </w:abstractNum>
  <w:abstractNum w:abstractNumId="83951202">
    <w:multiLevelType w:val="hybridMultilevel"/>
    <w:lvl w:ilvl="0" w:tplc="70530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51202">
    <w:abstractNumId w:val="83951202"/>
  </w:num>
  <w:num w:numId="83951203">
    <w:abstractNumId w:val="83951203"/>
  </w:num>
  <w:num w:numId="637324109">
    <w:abstractNumId w:val="637324109"/>
  </w:num>
  <w:num w:numId="344397511">
    <w:abstractNumId w:val="344397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20214345" Type="http://schemas.openxmlformats.org/officeDocument/2006/relationships/numbering" Target="numbering.xml"/><Relationship Id="rId43521546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