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numbering.xml" ContentType="application/vnd.openxmlformats-officedocument.wordprocessingml.numbering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69776543" w:name="document"/>
    <w:bookmarkEnd w:id="69776543"/>
    <w:p/>
    <w:p>
      <w:pPr>
        <w:widowControl w:val="on"/>
        <w:pBdr/>
        <w:spacing w:before="0" w:after="280" w:line="240" w:lineRule="auto"/>
        <w:ind w:left="0" w:right="0"/>
        <w:jc w:val="left"/>
      </w:pPr>
      <w:r>
        <w:rPr>
          <w:rFonts w:ascii="Arial" w:hAnsi="Arial" w:eastAsia="Arial" w:cs="Arial"/>
          <w:color w:val="363A40"/>
          <w:sz w:val="24"/>
          <w:szCs w:val="24"/>
        </w:rPr>
        <w:t xml:space="preserve">Dokument-ID: 1279255 | Eva-Maria Hintringer |
Muster | Checkliste</w:t>
      </w:r>
    </w:p>
    <w:p>
      <w:pPr>
        <w:widowControl w:val="on"/>
        <w:pBdr/>
        <w:spacing w:before="340" w:after="220" w:line="268" w:lineRule="auto"/>
        <w:ind w:left="0" w:right="0"/>
        <w:jc w:val="left"/>
        <w:outlineLvl w:val="0"/>
      </w:pPr>
      <w:r>
        <w:rPr>
          <w:rFonts w:ascii="Arial" w:hAnsi="Arial" w:eastAsia="Arial" w:cs="Arial"/>
          <w:b/>
          <w:bCs/>
          <w:color w:val="363A40"/>
          <w:sz w:val="36"/>
          <w:szCs w:val="36"/>
        </w:rPr>
        <w:t xml:space="preserve">Rechtsberatung iZm Testamentserrichtung</w:t>
      </w:r>
    </w:p>
    <w:p>
      <w:pPr>
        <w:numPr>
          <w:ilvl w:val="0"/>
          <w:numId w:val="556312687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Belehrung, dass das Testament nur für die aktuelle
Lebenssituation gelten kann</w:t>
      </w:r>
    </w:p>
    <w:p>
      <w:pPr>
        <w:numPr>
          <w:ilvl w:val="0"/>
          <w:numId w:val="556312687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Belehrung, dass bei Änderungen der Lebensumstände eine neue
Beratung erforderlich ist</w:t>
      </w:r>
    </w:p>
    <w:p>
      <w:pPr>
        <w:numPr>
          <w:ilvl w:val="0"/>
          <w:numId w:val="556312687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Vorsorge für die spätere Bestreitung des Testaments durch
Herstellung oder Sammeln von Beweismitteln (Schriftproben,
neurologisches Gutachten, Beweismittel für Erblasserwillen)</w:t>
      </w:r>
    </w:p>
    <w:p>
      <w:pPr>
        <w:numPr>
          <w:ilvl w:val="0"/>
          <w:numId w:val="556312687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Empfehlung des Abschlusses einer Rechtsschutzversicherung</w:t>
      </w:r>
    </w:p>
    <w:p>
      <w:pPr>
        <w:numPr>
          <w:ilvl w:val="0"/>
          <w:numId w:val="556312687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Rechtswahl: Verhinderung einer ungewollten Rechtswahl durch
Ortswechsel und ggf gewollte Rechtswahl eines für den Mandanten
günstigen Erbrechts</w:t>
      </w:r>
    </w:p>
    <w:p>
      <w:pPr>
        <w:numPr>
          <w:ilvl w:val="0"/>
          <w:numId w:val="556312687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Wahl der richtigen Testamentsform</w:t>
      </w:r>
    </w:p>
    <w:p>
      <w:pPr>
        <w:numPr>
          <w:ilvl w:val="0"/>
          <w:numId w:val="556312687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Eisetzung eines Ersatzerben und Belehrung des Mandanten über
die Konsequenzen einer fehlenden Verfügung</w:t>
      </w:r>
    </w:p>
    <w:p>
      <w:pPr>
        <w:numPr>
          <w:ilvl w:val="0"/>
          <w:numId w:val="556312687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Beratung über weitere Gestaltungsmöglichkeiten, die den
Wünschen des Mandanten zum Durchbruch verhelfen. Soll etwa die
Versorgung eines Haustieres oder die Grabpflege sichergestellt
werden?</w:t>
      </w:r>
    </w:p>
    <w:p>
      <w:pPr>
        <w:numPr>
          <w:ilvl w:val="0"/>
          <w:numId w:val="556312687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Vermeidung der Anwendbarkeit der Zweifelsregeln des ABGB: Das
Testament soll keine durch das Gesetz zu klärende Zweifel
hervorbringen.</w:t>
      </w:r>
    </w:p>
    <w:p>
      <w:pPr>
        <w:numPr>
          <w:ilvl w:val="0"/>
          <w:numId w:val="556312687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Steht meine Beratung im Einklang mit der bisherigen Judikatur?
Notwendigkeit der regelmäßigen Auseinandersetzung mit Judikatur und
auch Literatur</w:t>
      </w:r>
    </w:p>
    <w:p>
      <w:pPr>
        <w:numPr>
          <w:ilvl w:val="0"/>
          <w:numId w:val="556312687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Ist meine Empfehlung bei fehlender Judikatur angesichts des
Gesetzeswortlauts, der Materialien und der Literatur
vertretbar?</w:t>
      </w:r>
    </w:p>
    <w:p>
      <w:pPr>
        <w:numPr>
          <w:ilvl w:val="0"/>
          <w:numId w:val="556312687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</w:rPr>
        <w:t xml:space="preserve">Dokumentation der Beratung durch Aktenvermerke, Korrespondenz,
Bestätigung durch den Mandanten</w:t>
      </w:r>
    </w:p>
    <w:sectPr xmlns:w="http://schemas.openxmlformats.org/wordprocessingml/2006/main" xmlns:r="http://schemas.openxmlformats.org/officeDocument/2006/relationships" w:rsidR="00F961DC" w:rsidSect="001A2D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                                  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D5D" w:rsidRDefault="001A2D5D" w:rsidP="001A2D5D">
      <w:pPr>
        <w:spacing w:after="0" w:line="240" w:lineRule="auto"/>
      </w:pPr>
      <w:r>
        <w:separator/>
      </w:r>
    </w:p>
  </w:endnote>
  <w:endnote w:type="continuationSeparator" w:id="0">
    <w:p w:rsidR="001A2D5D" w:rsidRDefault="001A2D5D" w:rsidP="001A2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16"/>
        <w:szCs w:val="16"/>
      </w:rPr>
      <w:id w:val="-27255744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294594795"/>
          <w:docPartObj>
            <w:docPartGallery w:val="Page Numbers (Top of Page)"/>
            <w:docPartUnique/>
          </w:docPartObj>
        </w:sdtPr>
        <w:sdtEndPr/>
        <w:sdtContent>
          <w:bookmarkStart w:id="0" w:name="_GoBack" w:displacedByCustomXml="prev"/>
          <w:p w:rsidR="001A2D5D" w:rsidRPr="001A2D5D" w:rsidRDefault="001A2D5D">
            <w:pPr>
              <w:pStyle w:val="Fuzeile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7321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Seite 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begin"/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instrText>PAGE</w:instrTex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separate"/>
            </w:r>
            <w:r w:rsidR="00E73211">
              <w:rPr>
                <w:rFonts w:ascii="Arial" w:hAnsi="Arial" w:cs="Arial"/>
                <w:b/>
                <w:bCs/>
                <w:noProof/>
                <w:color w:val="000000" w:themeColor="text1"/>
                <w:sz w:val="16"/>
                <w:szCs w:val="16"/>
              </w:rPr>
              <w:t>1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end"/>
            </w:r>
            <w:r w:rsidRPr="00E7321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von 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begin"/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instrText>NUMPAGES</w:instrTex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separate"/>
            </w:r>
            <w:r w:rsidR="00E73211">
              <w:rPr>
                <w:rFonts w:ascii="Arial" w:hAnsi="Arial" w:cs="Arial"/>
                <w:b/>
                <w:bCs/>
                <w:noProof/>
                <w:color w:val="000000" w:themeColor="text1"/>
                <w:sz w:val="16"/>
                <w:szCs w:val="16"/>
              </w:rPr>
              <w:t>1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end"/>
            </w:r>
          </w:p>
          <w:bookmarkEnd w:id="0" w:displacedByCustomXml="next"/>
        </w:sdtContent>
      </w:sdt>
    </w:sdtContent>
  </w:sdt>
  <w:p w:rsidR="001A2D5D" w:rsidRDefault="001A2D5D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D5D" w:rsidRDefault="001A2D5D" w:rsidP="001A2D5D">
      <w:pPr>
        <w:spacing w:after="0" w:line="240" w:lineRule="auto"/>
      </w:pPr>
      <w:r>
        <w:separator/>
      </w:r>
    </w:p>
  </w:footnote>
  <w:footnote w:type="continuationSeparator" w:id="0">
    <w:p w:rsidR="001A2D5D" w:rsidRDefault="001A2D5D" w:rsidP="001A2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Kopfzeil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56312687">
    <w:multiLevelType w:val="hybridMultilevel"/>
    <w:lvl w:ilvl="0">
      <w:start w:val=""/>
      <w:numFmt w:val="bullet"/>
      <w:lvlText w:val="●"/>
      <w:lvlJc w:val="left"/>
      <w:pPr>
        <w:ind w:left="720" w:hanging="360"/>
      </w:pPr>
      <w:rPr/>
    </w:lvl>
    <w:lvl w:ilvl="1">
      <w:start w:val="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66803978">
    <w:multiLevelType w:val="hybridMultilevel"/>
    <w:lvl w:ilvl="0">
      <w:start w:val=""/>
      <w:numFmt w:val="bullet"/>
      <w:lvlText w:val="●"/>
      <w:lvlJc w:val="left"/>
      <w:pPr>
        <w:ind w:left="720" w:hanging="360"/>
      </w:pPr>
      <w:rPr/>
    </w:lvl>
    <w:lvl w:ilvl="1">
      <w:start w:val="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659142">
    <w:multiLevelType w:val="hybridMultilevel"/>
    <w:lvl w:ilvl="0" w:tplc="53521485">
      <w:start w:val="1"/>
      <w:numFmt w:val="decimal"/>
      <w:lvlText w:val="%1."/>
      <w:lvlJc w:val="left"/>
      <w:pPr>
        <w:ind w:left="720" w:hanging="360"/>
      </w:pPr>
    </w:lvl>
    <w:lvl w:ilvl="1" w:tplc="53521485" w:tentative="1">
      <w:start w:val="1"/>
      <w:numFmt w:val="lowerLetter"/>
      <w:lvlText w:val="%2."/>
      <w:lvlJc w:val="left"/>
      <w:pPr>
        <w:ind w:left="1440" w:hanging="360"/>
      </w:pPr>
    </w:lvl>
    <w:lvl w:ilvl="2" w:tplc="53521485" w:tentative="1">
      <w:start w:val="1"/>
      <w:numFmt w:val="lowerRoman"/>
      <w:lvlText w:val="%3."/>
      <w:lvlJc w:val="right"/>
      <w:pPr>
        <w:ind w:left="2160" w:hanging="180"/>
      </w:pPr>
    </w:lvl>
    <w:lvl w:ilvl="3" w:tplc="53521485" w:tentative="1">
      <w:start w:val="1"/>
      <w:numFmt w:val="decimal"/>
      <w:lvlText w:val="%4."/>
      <w:lvlJc w:val="left"/>
      <w:pPr>
        <w:ind w:left="2880" w:hanging="360"/>
      </w:pPr>
    </w:lvl>
    <w:lvl w:ilvl="4" w:tplc="53521485" w:tentative="1">
      <w:start w:val="1"/>
      <w:numFmt w:val="lowerLetter"/>
      <w:lvlText w:val="%5."/>
      <w:lvlJc w:val="left"/>
      <w:pPr>
        <w:ind w:left="3600" w:hanging="360"/>
      </w:pPr>
    </w:lvl>
    <w:lvl w:ilvl="5" w:tplc="53521485" w:tentative="1">
      <w:start w:val="1"/>
      <w:numFmt w:val="lowerRoman"/>
      <w:lvlText w:val="%6."/>
      <w:lvlJc w:val="right"/>
      <w:pPr>
        <w:ind w:left="4320" w:hanging="180"/>
      </w:pPr>
    </w:lvl>
    <w:lvl w:ilvl="6" w:tplc="53521485" w:tentative="1">
      <w:start w:val="1"/>
      <w:numFmt w:val="decimal"/>
      <w:lvlText w:val="%7."/>
      <w:lvlJc w:val="left"/>
      <w:pPr>
        <w:ind w:left="5040" w:hanging="360"/>
      </w:pPr>
    </w:lvl>
    <w:lvl w:ilvl="7" w:tplc="53521485" w:tentative="1">
      <w:start w:val="1"/>
      <w:numFmt w:val="lowerLetter"/>
      <w:lvlText w:val="%8."/>
      <w:lvlJc w:val="left"/>
      <w:pPr>
        <w:ind w:left="5760" w:hanging="360"/>
      </w:pPr>
    </w:lvl>
    <w:lvl w:ilvl="8" w:tplc="53521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659141">
    <w:multiLevelType w:val="hybridMultilevel"/>
    <w:lvl w:ilvl="0" w:tplc="505491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41659141">
    <w:abstractNumId w:val="41659141"/>
  </w:num>
  <w:num w:numId="41659142">
    <w:abstractNumId w:val="41659142"/>
  </w:num>
  <w:num w:numId="766803978">
    <w:abstractNumId w:val="766803978"/>
  </w:num>
  <w:num w:numId="556312687">
    <w:abstractNumId w:val="55631268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 w:val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D5D"/>
    <w:rsid w:val="001A2D5D"/>
    <w:rsid w:val="00205CAE"/>
    <w:rsid w:val="002141BA"/>
    <w:rsid w:val="004A3273"/>
    <w:rsid w:val="00E7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_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_DE" w:eastAsia="de_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A2D5D"/>
  </w:style>
  <w:style w:type="paragraph" w:styleId="Fuzeile">
    <w:name w:val="footer"/>
    <w:basedOn w:val="Standard"/>
    <w:link w:val="Fu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A2D5D"/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A2D5D"/>
  </w:style>
  <w:style w:type="paragraph" w:styleId="Fuzeile">
    <w:name w:val="footer"/>
    <w:basedOn w:val="Standard"/>
    <w:link w:val="Fu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A2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Relationship Id="rId304343178" Type="http://schemas.openxmlformats.org/officeDocument/2006/relationships/numbering" Target="numbering.xml"/><Relationship Id="rId215626137" Type="http://schemas.openxmlformats.org/officeDocument/2006/relationships/comments" Target="comments.xml"/></Relationships>
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>WEKA Business Solutions GmbH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2015-05-12T09:10:00Z</dcterms:created>
  <dcterms:modified xsi:type="dcterms:W3CDTF">2015-05-12T09:16:00Z</dcterms:modified>
</cp:coreProperties>
</file>