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0721968" w:name="document"/>
    <w:bookmarkEnd w:id="3072196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1279255 | Eva-Maria Hintringer |
Muster 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Rechtsberatung iZm Testamentserrichtung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Belehrung, dass das Testament nur für die aktuelle
Lebenssituation gelten kann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Belehrung, dass bei Änderungen der Lebensumstände eine neue
Beratung erforderlich ist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Vorsorge für die spätere Bestreitung des Testaments durch
Herstellung oder Sammeln von Beweismitteln (Schriftproben,
neurologisches Gutachten, Beweismittel für Erblasserwillen)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Empfehlung des Abschlusses einer Rechtsschutzversicherung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Rechtswahl: Verhinderung einer ungewollten Rechtswahl durch
Ortswechsel und ggf gewollte Rechtswahl eines für den Mandanten
günstigen Erbrechts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Wahl der richtigen Testamentsform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Eisetzung eines Ersatzerben und Belehrung des Mandanten über
die Konsequenzen einer fehlenden Verfügung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Beratung über weitere Gestaltungsmöglichkeiten, die den
Wünschen des Mandanten zum Durchbruch verhelfen. Soll etwa die
Versorgung eines Haustieres oder die Grabpflege sichergestellt
werden?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Vermeidung der Anwendbarkeit der Zweifelsregeln des ABGB: Das
Testament soll keine durch das Gesetz zu klärende Zweifel
hervorbringen.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Steht meine Beratung im Einklang mit der bisherigen Judikatur?
Notwendigkeit der regelmäßigen Auseinandersetzung mit Judikatur und
auch Literatur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meine Empfehlung bei fehlender Judikatur angesichts des
Gesetzeswortlauts, der Materialien und der Literatur
vertretbar?</w:t>
      </w:r>
    </w:p>
    <w:p>
      <w:pPr>
        <w:numPr>
          <w:ilvl w:val="0"/>
          <w:numId w:val="241338096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Dokumentation der Beratung durch Aktenvermerke, Korrespondenz,
Bestätigung durch den Mandanten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33809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690435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5558518">
    <w:multiLevelType w:val="hybridMultilevel"/>
    <w:lvl w:ilvl="0" w:tplc="54936388">
      <w:start w:val="1"/>
      <w:numFmt w:val="decimal"/>
      <w:lvlText w:val="%1."/>
      <w:lvlJc w:val="left"/>
      <w:pPr>
        <w:ind w:left="720" w:hanging="360"/>
      </w:pPr>
    </w:lvl>
    <w:lvl w:ilvl="1" w:tplc="54936388" w:tentative="1">
      <w:start w:val="1"/>
      <w:numFmt w:val="lowerLetter"/>
      <w:lvlText w:val="%2."/>
      <w:lvlJc w:val="left"/>
      <w:pPr>
        <w:ind w:left="1440" w:hanging="360"/>
      </w:pPr>
    </w:lvl>
    <w:lvl w:ilvl="2" w:tplc="54936388" w:tentative="1">
      <w:start w:val="1"/>
      <w:numFmt w:val="lowerRoman"/>
      <w:lvlText w:val="%3."/>
      <w:lvlJc w:val="right"/>
      <w:pPr>
        <w:ind w:left="2160" w:hanging="180"/>
      </w:pPr>
    </w:lvl>
    <w:lvl w:ilvl="3" w:tplc="54936388" w:tentative="1">
      <w:start w:val="1"/>
      <w:numFmt w:val="decimal"/>
      <w:lvlText w:val="%4."/>
      <w:lvlJc w:val="left"/>
      <w:pPr>
        <w:ind w:left="2880" w:hanging="360"/>
      </w:pPr>
    </w:lvl>
    <w:lvl w:ilvl="4" w:tplc="54936388" w:tentative="1">
      <w:start w:val="1"/>
      <w:numFmt w:val="lowerLetter"/>
      <w:lvlText w:val="%5."/>
      <w:lvlJc w:val="left"/>
      <w:pPr>
        <w:ind w:left="3600" w:hanging="360"/>
      </w:pPr>
    </w:lvl>
    <w:lvl w:ilvl="5" w:tplc="54936388" w:tentative="1">
      <w:start w:val="1"/>
      <w:numFmt w:val="lowerRoman"/>
      <w:lvlText w:val="%6."/>
      <w:lvlJc w:val="right"/>
      <w:pPr>
        <w:ind w:left="4320" w:hanging="180"/>
      </w:pPr>
    </w:lvl>
    <w:lvl w:ilvl="6" w:tplc="54936388" w:tentative="1">
      <w:start w:val="1"/>
      <w:numFmt w:val="decimal"/>
      <w:lvlText w:val="%7."/>
      <w:lvlJc w:val="left"/>
      <w:pPr>
        <w:ind w:left="5040" w:hanging="360"/>
      </w:pPr>
    </w:lvl>
    <w:lvl w:ilvl="7" w:tplc="54936388" w:tentative="1">
      <w:start w:val="1"/>
      <w:numFmt w:val="lowerLetter"/>
      <w:lvlText w:val="%8."/>
      <w:lvlJc w:val="left"/>
      <w:pPr>
        <w:ind w:left="5760" w:hanging="360"/>
      </w:pPr>
    </w:lvl>
    <w:lvl w:ilvl="8" w:tplc="54936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58517">
    <w:multiLevelType w:val="hybridMultilevel"/>
    <w:lvl w:ilvl="0" w:tplc="49537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58517">
    <w:abstractNumId w:val="65558517"/>
  </w:num>
  <w:num w:numId="65558518">
    <w:abstractNumId w:val="65558518"/>
  </w:num>
  <w:num w:numId="416904356">
    <w:abstractNumId w:val="416904356"/>
  </w:num>
  <w:num w:numId="241338096">
    <w:abstractNumId w:val="2413380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03718236" Type="http://schemas.openxmlformats.org/officeDocument/2006/relationships/numbering" Target="numbering.xml"/><Relationship Id="rId42257454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