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50042552" w:name="document"/>
    <w:bookmarkEnd w:id="50042552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1279255 | Eva-Maria Hintringer |
Muster |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Rechtsberatung iZm Testamentserrichtung</w:t>
      </w:r>
    </w:p>
    <w:p>
      <w:pPr>
        <w:numPr>
          <w:ilvl w:val="0"/>
          <w:numId w:val="23048204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Belehrung, dass das Testament nur für die aktuelle
Lebenssituation gelten kann</w:t>
      </w:r>
    </w:p>
    <w:p>
      <w:pPr>
        <w:numPr>
          <w:ilvl w:val="0"/>
          <w:numId w:val="23048204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Belehrung, dass bei Änderungen der Lebensumstände eine neue
Beratung erforderlich ist</w:t>
      </w:r>
    </w:p>
    <w:p>
      <w:pPr>
        <w:numPr>
          <w:ilvl w:val="0"/>
          <w:numId w:val="23048204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Vorsorge für die spätere Bestreitung des Testaments durch
Herstellung oder Sammeln von Beweismitteln (Schriftproben,
neurologisches Gutachten, Beweismittel für Erblasserwillen)</w:t>
      </w:r>
    </w:p>
    <w:p>
      <w:pPr>
        <w:numPr>
          <w:ilvl w:val="0"/>
          <w:numId w:val="23048204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Empfehlung des Abschlusses einer Rechtsschutzversicherung</w:t>
      </w:r>
    </w:p>
    <w:p>
      <w:pPr>
        <w:numPr>
          <w:ilvl w:val="0"/>
          <w:numId w:val="23048204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Rechtswahl: Verhinderung einer ungewollten Rechtswahl durch
Ortswechsel und ggf gewollte Rechtswahl eines für den Mandanten
günstigen Erbrechts</w:t>
      </w:r>
    </w:p>
    <w:p>
      <w:pPr>
        <w:numPr>
          <w:ilvl w:val="0"/>
          <w:numId w:val="23048204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Wahl der richtigen Testamentsform</w:t>
      </w:r>
    </w:p>
    <w:p>
      <w:pPr>
        <w:numPr>
          <w:ilvl w:val="0"/>
          <w:numId w:val="23048204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Eisetzung eines Ersatzerben und Belehrung des Mandanten über
die Konsequenzen einer fehlenden Verfügung</w:t>
      </w:r>
    </w:p>
    <w:p>
      <w:pPr>
        <w:numPr>
          <w:ilvl w:val="0"/>
          <w:numId w:val="23048204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Beratung über weitere Gestaltungsmöglichkeiten, die den
Wünschen des Mandanten zum Durchbruch verhelfen. Soll etwa die
Versorgung eines Haustieres oder die Grabpflege sichergestellt
werden?</w:t>
      </w:r>
    </w:p>
    <w:p>
      <w:pPr>
        <w:numPr>
          <w:ilvl w:val="0"/>
          <w:numId w:val="23048204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Vermeidung der Anwendbarkeit der Zweifelsregeln des ABGB: Das
Testament soll keine durch das Gesetz zu klärende Zweifel
hervorbringen.</w:t>
      </w:r>
    </w:p>
    <w:p>
      <w:pPr>
        <w:numPr>
          <w:ilvl w:val="0"/>
          <w:numId w:val="23048204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Steht meine Beratung im Einklang mit der bisherigen Judikatur?
Notwendigkeit der regelmäßigen Auseinandersetzung mit Judikatur und
auch Literatur</w:t>
      </w:r>
    </w:p>
    <w:p>
      <w:pPr>
        <w:numPr>
          <w:ilvl w:val="0"/>
          <w:numId w:val="23048204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Ist meine Empfehlung bei fehlender Judikatur angesichts des
Gesetzeswortlauts, der Materialien und der Literatur
vertretbar?</w:t>
      </w:r>
    </w:p>
    <w:p>
      <w:pPr>
        <w:numPr>
          <w:ilvl w:val="0"/>
          <w:numId w:val="230482048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Dokumentation der Beratung durch Aktenvermerke, Korrespondenz,
Bestätigung durch den Mandanten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48204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46135087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036262">
    <w:multiLevelType w:val="hybridMultilevel"/>
    <w:lvl w:ilvl="0" w:tplc="58116184">
      <w:start w:val="1"/>
      <w:numFmt w:val="decimal"/>
      <w:lvlText w:val="%1."/>
      <w:lvlJc w:val="left"/>
      <w:pPr>
        <w:ind w:left="720" w:hanging="360"/>
      </w:pPr>
    </w:lvl>
    <w:lvl w:ilvl="1" w:tplc="58116184" w:tentative="1">
      <w:start w:val="1"/>
      <w:numFmt w:val="lowerLetter"/>
      <w:lvlText w:val="%2."/>
      <w:lvlJc w:val="left"/>
      <w:pPr>
        <w:ind w:left="1440" w:hanging="360"/>
      </w:pPr>
    </w:lvl>
    <w:lvl w:ilvl="2" w:tplc="58116184" w:tentative="1">
      <w:start w:val="1"/>
      <w:numFmt w:val="lowerRoman"/>
      <w:lvlText w:val="%3."/>
      <w:lvlJc w:val="right"/>
      <w:pPr>
        <w:ind w:left="2160" w:hanging="180"/>
      </w:pPr>
    </w:lvl>
    <w:lvl w:ilvl="3" w:tplc="58116184" w:tentative="1">
      <w:start w:val="1"/>
      <w:numFmt w:val="decimal"/>
      <w:lvlText w:val="%4."/>
      <w:lvlJc w:val="left"/>
      <w:pPr>
        <w:ind w:left="2880" w:hanging="360"/>
      </w:pPr>
    </w:lvl>
    <w:lvl w:ilvl="4" w:tplc="58116184" w:tentative="1">
      <w:start w:val="1"/>
      <w:numFmt w:val="lowerLetter"/>
      <w:lvlText w:val="%5."/>
      <w:lvlJc w:val="left"/>
      <w:pPr>
        <w:ind w:left="3600" w:hanging="360"/>
      </w:pPr>
    </w:lvl>
    <w:lvl w:ilvl="5" w:tplc="58116184" w:tentative="1">
      <w:start w:val="1"/>
      <w:numFmt w:val="lowerRoman"/>
      <w:lvlText w:val="%6."/>
      <w:lvlJc w:val="right"/>
      <w:pPr>
        <w:ind w:left="4320" w:hanging="180"/>
      </w:pPr>
    </w:lvl>
    <w:lvl w:ilvl="6" w:tplc="58116184" w:tentative="1">
      <w:start w:val="1"/>
      <w:numFmt w:val="decimal"/>
      <w:lvlText w:val="%7."/>
      <w:lvlJc w:val="left"/>
      <w:pPr>
        <w:ind w:left="5040" w:hanging="360"/>
      </w:pPr>
    </w:lvl>
    <w:lvl w:ilvl="7" w:tplc="58116184" w:tentative="1">
      <w:start w:val="1"/>
      <w:numFmt w:val="lowerLetter"/>
      <w:lvlText w:val="%8."/>
      <w:lvlJc w:val="left"/>
      <w:pPr>
        <w:ind w:left="5760" w:hanging="360"/>
      </w:pPr>
    </w:lvl>
    <w:lvl w:ilvl="8" w:tplc="581161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036261">
    <w:multiLevelType w:val="hybridMultilevel"/>
    <w:lvl w:ilvl="0" w:tplc="527043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036261">
    <w:abstractNumId w:val="31036261"/>
  </w:num>
  <w:num w:numId="31036262">
    <w:abstractNumId w:val="31036262"/>
  </w:num>
  <w:num w:numId="946135087">
    <w:abstractNumId w:val="946135087"/>
  </w:num>
  <w:num w:numId="230482048">
    <w:abstractNumId w:val="2304820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655986949" Type="http://schemas.openxmlformats.org/officeDocument/2006/relationships/numbering" Target="numbering.xml"/><Relationship Id="rId742720158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