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211903" w:name="document"/>
    <w:bookmarkEnd w:id="42211903"/>
    <w:p/>
    <w:p>
      <w:pPr>
        <w:widowControl w:val="on"/>
        <w:pBdr/>
        <w:spacing w:before="0" w:after="280" w:line="240" w:lineRule="auto"/>
        <w:ind w:left="0" w:right="0"/>
        <w:jc w:val="left"/>
      </w:pPr>
      <w:r>
        <w:rPr>
          <w:rFonts w:ascii="Arial" w:hAnsi="Arial" w:eastAsia="Arial" w:cs="Arial"/>
          <w:color w:val="363A40"/>
          <w:sz w:val="24"/>
          <w:szCs w:val="24"/>
        </w:rPr>
        <w:t xml:space="preserve">Dokument-ID: 655701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Bildungskarenz, Vereinbarung</w:t>
      </w:r>
    </w:p>
    <w:p>
      <w:pPr>
        <w:widowControl w:val="on"/>
        <w:pBdr/>
        <w:spacing w:before="140" w:after="240" w:line="288" w:lineRule="auto"/>
        <w:ind w:left="0" w:right="0"/>
        <w:jc w:val="left"/>
      </w:pPr>
      <w:r>
        <w:rPr>
          <w:rFonts w:ascii="Arial" w:hAnsi="Arial" w:eastAsia="Arial" w:cs="Arial"/>
          <w:color w:val="000000"/>
          <w:sz w:val="20"/>
          <w:szCs w:val="20"/>
        </w:rPr>
        <w:t xml:space="preserve">… [Firma ]</w:t>
      </w:r>
      <w:r>
        <w:rPr>
          <w:rFonts w:ascii="Arial" w:hAnsi="Arial" w:eastAsia="Arial" w:cs="Arial"/>
          <w:color w:val="000000"/>
          <w:sz w:val="20"/>
          <w:szCs w:val="20"/>
        </w:rPr>
        <w:br/>
        <w:t xml:space="preserve">… [Adresse ]</w:t>
      </w:r>
      <w:r>
        <w:rPr>
          <w:rFonts w:ascii="Arial" w:hAnsi="Arial" w:eastAsia="Arial" w:cs="Arial"/>
          <w:color w:val="000000"/>
          <w:sz w:val="20"/>
          <w:szCs w:val="20"/>
        </w:rPr>
        <w:br/>
        <w:t xml:space="preserve">im Folgenden kurz Arbeitgeber genannt und</w:t>
      </w:r>
    </w:p>
    <w:p>
      <w:pPr>
        <w:widowControl w:val="on"/>
        <w:pBdr/>
        <w:spacing w:before="140" w:after="240" w:line="288" w:lineRule="auto"/>
        <w:ind w:left="0" w:right="0"/>
        <w:jc w:val="left"/>
      </w:pPr>
      <w:r>
        <w:rPr>
          <w:rFonts w:ascii="Arial" w:hAnsi="Arial" w:eastAsia="Arial" w:cs="Arial"/>
          <w:color w:val="000000"/>
          <w:sz w:val="20"/>
          <w:szCs w:val="20"/>
        </w:rPr>
        <w:t xml:space="preserve">Herrn/Frau …</w:t>
      </w:r>
      <w:r>
        <w:rPr>
          <w:rFonts w:ascii="Arial" w:hAnsi="Arial" w:eastAsia="Arial" w:cs="Arial"/>
          <w:color w:val="000000"/>
          <w:sz w:val="20"/>
          <w:szCs w:val="20"/>
        </w:rPr>
        <w:br/>
        <w:t xml:space="preserve">… [Adresse ]</w:t>
      </w:r>
      <w:r>
        <w:rPr>
          <w:rFonts w:ascii="Arial" w:hAnsi="Arial" w:eastAsia="Arial" w:cs="Arial"/>
          <w:color w:val="000000"/>
          <w:sz w:val="20"/>
          <w:szCs w:val="20"/>
        </w:rPr>
        <w:br/>
        <w:t xml:space="preserve">im Folgenden kurz Arbeitnehmer genannt (sofern im Weiteren der
Begriff „Arbeitnehmer“ verwendet wird, sind darunter gleichermaßen
weibliche und männliche Arbeitnehmer zu verstehen)</w:t>
      </w:r>
    </w:p>
    <w:p>
      <w:pPr>
        <w:widowControl w:val="on"/>
        <w:pBdr/>
        <w:spacing w:before="140" w:after="240" w:line="288" w:lineRule="auto"/>
        <w:ind w:left="0" w:right="0"/>
        <w:jc w:val="left"/>
      </w:pPr>
      <w:r>
        <w:rPr>
          <w:rFonts w:ascii="Arial" w:hAnsi="Arial" w:eastAsia="Arial" w:cs="Arial"/>
          <w:color w:val="000000"/>
          <w:sz w:val="20"/>
          <w:szCs w:val="20"/>
        </w:rPr>
        <w:t xml:space="preserve">Bildungsmaßnahme …:</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Zwischen Arbeitgeber und Arbeitnehmer wird für die Dauer von …
(zwischen 2 Monaten und 1 Jahr; siehe Anmerkungen) eine
Bildungskarenz vereinbart.</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Bildungskarenz beginnt am … und endet am …</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Zeit der Bildungskarenz entfällt der Anspruch des
Arbeitnehmers auf Entgeltzahlung, Sonderzahlungen und Urlaub.</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Arbeitnehmer behält den Anspruch auf Sonderzahlungen in den
Kalenderjahren, in die Zeiten einer Bildungskarenz fallen, in dem
Ausmaß, das dem Teil des Kalenderjahres entspricht, in den keine
Zeiten der Bildungskarenz fallen.</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Fallen in das jeweilige Arbeitsjahr Zeiten einer
Bildungskarenz, so gebührt ein Urlaub, soweit dieser noch nicht
verbraucht worden ist, in dem Ausmaß, das dem um die Dauer der
Bildungskarenz verkürzten Arbeitsjahr entspricht.</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Ansprüche, die sich nach der Dauer des Arbeitsverhältnisses
richten, insbesondere für die Dauer der Entgeltfortzahlung, die
Bemessung der Kündigungsfrist, die Bemessung des Urlaubsausmaßes
und die Bemessung der Abfertigung, bleibt die Zeit der
Bildungskarenz außer Betracht. Dies gilt jedoch nicht für
kollektivvertragliche Vorrückungen und Dienstjubiläen.</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Arbeitnehmer ist seit … beim Arbeitgeber beschäftigt.</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Bedingung für diese Karenzierungsvereinbarung ist der Bezug von
Weiterbildungsgeld gem § 26 ALVG. Diese Vereinbarung wird
nicht wirksam, wenn kein Weiterbildungsgeld bezahlt wird. Wird die
Bezahlung des Weiterbildungsgeldes vor dem unter Punkt 2 genannten
Endtermin eingestellt, so hat der Arbeitnehmer den Arbeitgeber
unverzüglich zu informieren und auf dessen Verlangen seine
Tätigkeit wieder aufzunehmen.</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Arbeitnehmer verpflichtet sich, dem Arbeitgeber bei
Rückkehr aus der Bildungskarenz entsprechende Nachweise bzw
Zeugnisse über die absolvierte Weiterbildungsmaßnahme
vorzulegen.</w:t>
      </w:r>
    </w:p>
    <w:p>
      <w:pPr>
        <w:numPr>
          <w:ilvl w:val="0"/>
          <w:numId w:val="511984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keine andere Vereinbarung getroffen wird, wird die
Rückkehr auf den derzeitigen Arbeitsplatz zugesichert.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Datum, Unterschrift Arbeitgeber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Datum, Unterschrift Arbeitnehmer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98466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6953494">
    <w:multiLevelType w:val="hybridMultilevel"/>
    <w:lvl w:ilvl="0" w:tplc="31439187">
      <w:start w:val="1"/>
      <w:numFmt w:val="decimal"/>
      <w:lvlText w:val="%1."/>
      <w:lvlJc w:val="left"/>
      <w:pPr>
        <w:ind w:left="720" w:hanging="360"/>
      </w:pPr>
    </w:lvl>
    <w:lvl w:ilvl="1" w:tplc="31439187" w:tentative="1">
      <w:start w:val="1"/>
      <w:numFmt w:val="lowerLetter"/>
      <w:lvlText w:val="%2."/>
      <w:lvlJc w:val="left"/>
      <w:pPr>
        <w:ind w:left="1440" w:hanging="360"/>
      </w:pPr>
    </w:lvl>
    <w:lvl w:ilvl="2" w:tplc="31439187" w:tentative="1">
      <w:start w:val="1"/>
      <w:numFmt w:val="lowerRoman"/>
      <w:lvlText w:val="%3."/>
      <w:lvlJc w:val="right"/>
      <w:pPr>
        <w:ind w:left="2160" w:hanging="180"/>
      </w:pPr>
    </w:lvl>
    <w:lvl w:ilvl="3" w:tplc="31439187" w:tentative="1">
      <w:start w:val="1"/>
      <w:numFmt w:val="decimal"/>
      <w:lvlText w:val="%4."/>
      <w:lvlJc w:val="left"/>
      <w:pPr>
        <w:ind w:left="2880" w:hanging="360"/>
      </w:pPr>
    </w:lvl>
    <w:lvl w:ilvl="4" w:tplc="31439187" w:tentative="1">
      <w:start w:val="1"/>
      <w:numFmt w:val="lowerLetter"/>
      <w:lvlText w:val="%5."/>
      <w:lvlJc w:val="left"/>
      <w:pPr>
        <w:ind w:left="3600" w:hanging="360"/>
      </w:pPr>
    </w:lvl>
    <w:lvl w:ilvl="5" w:tplc="31439187" w:tentative="1">
      <w:start w:val="1"/>
      <w:numFmt w:val="lowerRoman"/>
      <w:lvlText w:val="%6."/>
      <w:lvlJc w:val="right"/>
      <w:pPr>
        <w:ind w:left="4320" w:hanging="180"/>
      </w:pPr>
    </w:lvl>
    <w:lvl w:ilvl="6" w:tplc="31439187" w:tentative="1">
      <w:start w:val="1"/>
      <w:numFmt w:val="decimal"/>
      <w:lvlText w:val="%7."/>
      <w:lvlJc w:val="left"/>
      <w:pPr>
        <w:ind w:left="5040" w:hanging="360"/>
      </w:pPr>
    </w:lvl>
    <w:lvl w:ilvl="7" w:tplc="31439187" w:tentative="1">
      <w:start w:val="1"/>
      <w:numFmt w:val="lowerLetter"/>
      <w:lvlText w:val="%8."/>
      <w:lvlJc w:val="left"/>
      <w:pPr>
        <w:ind w:left="5760" w:hanging="360"/>
      </w:pPr>
    </w:lvl>
    <w:lvl w:ilvl="8" w:tplc="31439187" w:tentative="1">
      <w:start w:val="1"/>
      <w:numFmt w:val="lowerRoman"/>
      <w:lvlText w:val="%9."/>
      <w:lvlJc w:val="right"/>
      <w:pPr>
        <w:ind w:left="6480" w:hanging="180"/>
      </w:pPr>
    </w:lvl>
  </w:abstractNum>
  <w:abstractNum w:abstractNumId="57419757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6953493">
    <w:multiLevelType w:val="hybridMultilevel"/>
    <w:lvl w:ilvl="0" w:tplc="66161597">
      <w:start w:val="1"/>
      <w:numFmt w:val="decimal"/>
      <w:lvlText w:val="%1."/>
      <w:lvlJc w:val="left"/>
      <w:pPr>
        <w:ind w:left="720" w:hanging="360"/>
      </w:pPr>
    </w:lvl>
    <w:lvl w:ilvl="1" w:tplc="66161597" w:tentative="1">
      <w:start w:val="1"/>
      <w:numFmt w:val="lowerLetter"/>
      <w:lvlText w:val="%2."/>
      <w:lvlJc w:val="left"/>
      <w:pPr>
        <w:ind w:left="1440" w:hanging="360"/>
      </w:pPr>
    </w:lvl>
    <w:lvl w:ilvl="2" w:tplc="66161597" w:tentative="1">
      <w:start w:val="1"/>
      <w:numFmt w:val="lowerRoman"/>
      <w:lvlText w:val="%3."/>
      <w:lvlJc w:val="right"/>
      <w:pPr>
        <w:ind w:left="2160" w:hanging="180"/>
      </w:pPr>
    </w:lvl>
    <w:lvl w:ilvl="3" w:tplc="66161597" w:tentative="1">
      <w:start w:val="1"/>
      <w:numFmt w:val="decimal"/>
      <w:lvlText w:val="%4."/>
      <w:lvlJc w:val="left"/>
      <w:pPr>
        <w:ind w:left="2880" w:hanging="360"/>
      </w:pPr>
    </w:lvl>
    <w:lvl w:ilvl="4" w:tplc="66161597" w:tentative="1">
      <w:start w:val="1"/>
      <w:numFmt w:val="lowerLetter"/>
      <w:lvlText w:val="%5."/>
      <w:lvlJc w:val="left"/>
      <w:pPr>
        <w:ind w:left="3600" w:hanging="360"/>
      </w:pPr>
    </w:lvl>
    <w:lvl w:ilvl="5" w:tplc="66161597" w:tentative="1">
      <w:start w:val="1"/>
      <w:numFmt w:val="lowerRoman"/>
      <w:lvlText w:val="%6."/>
      <w:lvlJc w:val="right"/>
      <w:pPr>
        <w:ind w:left="4320" w:hanging="180"/>
      </w:pPr>
    </w:lvl>
    <w:lvl w:ilvl="6" w:tplc="66161597" w:tentative="1">
      <w:start w:val="1"/>
      <w:numFmt w:val="decimal"/>
      <w:lvlText w:val="%7."/>
      <w:lvlJc w:val="left"/>
      <w:pPr>
        <w:ind w:left="5040" w:hanging="360"/>
      </w:pPr>
    </w:lvl>
    <w:lvl w:ilvl="7" w:tplc="66161597" w:tentative="1">
      <w:start w:val="1"/>
      <w:numFmt w:val="lowerLetter"/>
      <w:lvlText w:val="%8."/>
      <w:lvlJc w:val="left"/>
      <w:pPr>
        <w:ind w:left="5760" w:hanging="360"/>
      </w:pPr>
    </w:lvl>
    <w:lvl w:ilvl="8" w:tplc="66161597" w:tentative="1">
      <w:start w:val="1"/>
      <w:numFmt w:val="lowerRoman"/>
      <w:lvlText w:val="%9."/>
      <w:lvlJc w:val="right"/>
      <w:pPr>
        <w:ind w:left="6480" w:hanging="180"/>
      </w:pPr>
    </w:lvl>
  </w:abstractNum>
  <w:abstractNum w:abstractNumId="76953492">
    <w:multiLevelType w:val="hybridMultilevel"/>
    <w:lvl w:ilvl="0" w:tplc="47660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53492">
    <w:abstractNumId w:val="76953492"/>
  </w:num>
  <w:num w:numId="76953493">
    <w:abstractNumId w:val="76953493"/>
  </w:num>
  <w:num w:numId="574197575">
    <w:abstractNumId w:val="574197575"/>
  </w:num>
  <w:num w:numId="76953494">
    <w:abstractNumId w:val="76953494"/>
  </w:num>
  <w:num w:numId="511984662">
    <w:abstractNumId w:val="511984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05020063" Type="http://schemas.openxmlformats.org/officeDocument/2006/relationships/numbering" Target="numbering.xml"/><Relationship Id="rId37605011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