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0875953" w:name="document"/>
    <w:bookmarkEnd w:id="60875953"/>
    <w:p/>
    <w:p>
      <w:pPr>
        <w:widowControl w:val="on"/>
        <w:pBdr/>
        <w:spacing w:before="0" w:after="280" w:line="240" w:lineRule="auto"/>
        <w:ind w:left="0" w:right="0"/>
        <w:jc w:val="left"/>
      </w:pPr>
      <w:r>
        <w:rPr>
          <w:rFonts w:ascii="Arial" w:hAnsi="Arial" w:eastAsia="Arial" w:cs="Arial"/>
          <w:color w:val="363A40"/>
          <w:sz w:val="24"/>
          <w:szCs w:val="24"/>
        </w:rPr>
        <w:t xml:space="preserve">Dokument-ID: 999771 | Severin Hammer - Sabine
Barbach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Dienstvertrag – Textbaustein Probearbeitsverhältnis</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Arbeitsverhältnis auf Probe (kurz: Probezeit)</w:t>
      </w:r>
    </w:p>
    <w:p>
      <w:pPr>
        <w:widowControl w:val="on"/>
        <w:pBdr/>
        <w:spacing w:before="140" w:after="240" w:line="288" w:lineRule="auto"/>
        <w:ind w:left="0" w:right="0"/>
        <w:jc w:val="left"/>
      </w:pPr>
      <w:r>
        <w:rPr>
          <w:rFonts w:ascii="Arial" w:hAnsi="Arial" w:eastAsia="Arial" w:cs="Arial"/>
          <w:color w:val="000000"/>
          <w:sz w:val="20"/>
          <w:szCs w:val="20"/>
        </w:rPr>
        <w:t xml:space="preserve">Das Arbeitsverhältnis beginnt am TT.MM.JJJJ.</w:t>
      </w:r>
    </w:p>
    <w:p>
      <w:pPr>
        <w:widowControl w:val="on"/>
        <w:pBdr/>
        <w:spacing w:before="140" w:after="240" w:line="288" w:lineRule="auto"/>
        <w:ind w:left="0" w:right="0"/>
        <w:jc w:val="left"/>
      </w:pPr>
      <w:r>
        <w:rPr>
          <w:rFonts w:ascii="Arial" w:hAnsi="Arial" w:eastAsia="Arial" w:cs="Arial"/>
          <w:color w:val="000000"/>
          <w:sz w:val="20"/>
          <w:szCs w:val="20"/>
        </w:rPr>
        <w:t xml:space="preserve">Es wird eine Probezeit von einem Monat vereinbart. Während der
Probezeit kann das Arbeitsverhältnis sowohl vom Arbeitgeber als
auch vom Arbeitnehmer ohne Angaben von Gründen und ohne Einhaltung
eines Termins oder einer Frist beendet werden. Der Probemonat endet
am TT.MM.JJJJ.</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Mit anschließender Befristung</w:t>
      </w:r>
    </w:p>
    <w:p>
      <w:pPr>
        <w:widowControl w:val="on"/>
        <w:pBdr/>
        <w:spacing w:before="140" w:after="240" w:line="288" w:lineRule="auto"/>
        <w:ind w:left="0" w:right="0"/>
        <w:jc w:val="left"/>
      </w:pPr>
      <w:r>
        <w:rPr>
          <w:rFonts w:ascii="Arial" w:hAnsi="Arial" w:eastAsia="Arial" w:cs="Arial"/>
          <w:color w:val="277DB9"/>
          <w:sz w:val="20"/>
          <w:szCs w:val="20"/>
        </w:rPr>
        <w:t xml:space="preserve">Im Anschluss an die Probezeit wird das Arbeitsverhältnis für die
Dauer von (Anzahl der Monate eingeben) Monaten befristet
abgeschlossen. Wird das Arbeitsverhältnis im Anschluss an die
Befristung fortgesetzt, geht es in ein unbefristetes
Arbeitsverhältnis über.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780938" w:name="note1"/>
            <w:bookmarkEnd w:id="28780938"/>
            <w:bookmarkStart w:id="8662409874742" w:name="note1"/>
            <w:r>
              <w:rPr>
                <w:rFonts w:ascii="Arial" w:hAnsi="Arial" w:eastAsia="Arial" w:cs="Arial"/>
                <w:b/>
                <w:bCs/>
                <w:color w:val="000000"/>
                <w:position w:val="0"/>
                <w:sz w:val="20"/>
                <w:szCs w:val="20"/>
              </w:rPr>
              <w:t xml:space="preserve">[1]</w:t>
            </w:r>
            <w:bookmarkEnd w:id="866240987474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Probearbeitsverhältnis dient beiden Parteien, zumal jeder
der Vertragspartner dadurch die Möglichkeit hat, den jeweils
anderen Vertragspartner kennenzulernen. Zugleich kann der
Arbeitgeber erproben, ob der Arbeitnehmer tatsächlich für die
Arbeitsstelle geeignet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gilt das Arbeitsverhältnis zur Probe vom Arbeitsverhältnis
auf Probe zu unterscheiden.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9431985" w:name="note2"/>
            <w:bookmarkEnd w:id="29431985"/>
            <w:bookmarkStart w:id="9757162153002" w:name="note2"/>
            <w:r>
              <w:rPr>
                <w:rFonts w:ascii="Arial" w:hAnsi="Arial" w:eastAsia="Arial" w:cs="Arial"/>
                <w:b/>
                <w:bCs/>
                <w:color w:val="000000"/>
                <w:position w:val="0"/>
                <w:sz w:val="20"/>
                <w:szCs w:val="20"/>
              </w:rPr>
              <w:t xml:space="preserve">[2]</w:t>
            </w:r>
            <w:bookmarkEnd w:id="975716215300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Arbeitsverhältnis zur Probe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Arbeitsverhältnis zur Probe endet mit Ablauf der Befristung,
ohne dass es dazu einer gesonderten Erklärung bedarf. Das
Arbeitsverhältnis kann jedoch im Einvernehmen oder einseitig aus
wichtigem Grund beendet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Arbeitsverhältnis zur Probe ist ein befristetes
Arbeitsverhältnis mit dem Zweck, einen Arbeitsnehmer zu erproben
und ist mit einer auflösenden Befristung verbunden. Diese
Befristungsvereinbarung kann sowohl kalendermäßig festgesetzt
werden als auch an einen Umstand bzw an ein Ereignis gekoppelt
sein.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Ausnahmsweise ist es notwendig, den Zweck der Befristung
(Erprobung) anzugeben (zB gem § 10a MSchG
[Schwangerschaft]).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 die Möglichkeit einer Kündigung des befristeten
Arbeitsverhältnisses in den Arbeitsvertrag aufgenommen werden, so
ist Folgendes zu beachten (RIS-Justiz RS0129581):</w:t>
            </w:r>
          </w:p>
          <w:p>
            <w:pPr>
              <w:numPr>
                <w:ilvl w:val="0"/>
                <w:numId w:val="50385194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Parteien können auch für ein befristetes Arbeitsverhältnis
die Möglichkeit einer Kündigung vereinbaren, sofern die Dauer der
Befristung und die Möglichkeit einer Kündigung in einem
angemessenen Verhältnis stehen.</w:t>
            </w:r>
          </w:p>
          <w:p>
            <w:pPr>
              <w:numPr>
                <w:ilvl w:val="0"/>
                <w:numId w:val="50385194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getroffene Kündigungsvereinbarung muss den gesetzlichen und
kollektivvertraglichen Vorschriften über die Kündigungsfristen
entsprechen.</w:t>
            </w:r>
          </w:p>
          <w:p>
            <w:pPr>
              <w:numPr>
                <w:ilvl w:val="0"/>
                <w:numId w:val="50385194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Verstößt die Kündigungsvereinbarung gegen gesetzliche
Bestimmungen über die Kündigungsfristen und -termine, bedeutet dies
nicht zwangsläufig, dass das grundsätzliche Verhältnis zwischen
Vertragsdauer und Kündigungsmöglichkeit unangemessen sein muss und
hat im Allgemeinen nicht die Unzulässigkeit der Vereinbarung über
die Kündigungsmöglichkeit zur Folge.</w:t>
            </w:r>
          </w:p>
          <w:p>
            <w:pPr>
              <w:numPr>
                <w:ilvl w:val="0"/>
                <w:numId w:val="50385194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Sofern die vereinbarte Kündigungsmöglichkeit in keinem
unangemessenen Verhältnis zur Vertragsdauer steht, so hat der
Umstand, dass die vereinbarte Kündigungsfrist (der
Kündigungstermin) dem (analog anzuwendenden) § 20 AngG nicht
entspricht, lediglich zur Folge, dass bei der Berechnung der
Kündigungsentschädigung jene Folgen eintreten, die auch im
unbefristeten Dienstverhältnis eintreten, wenn die gesetzliche
Kündigungsfrist bzw der Kündigungstermin nicht eingehalten
wird.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241276" w:name="note3"/>
            <w:bookmarkEnd w:id="73241276"/>
            <w:bookmarkStart w:id="4850141339170" w:name="note3"/>
            <w:r>
              <w:rPr>
                <w:rFonts w:ascii="Arial" w:hAnsi="Arial" w:eastAsia="Arial" w:cs="Arial"/>
                <w:b/>
                <w:bCs/>
                <w:color w:val="000000"/>
                <w:position w:val="0"/>
                <w:sz w:val="20"/>
                <w:szCs w:val="20"/>
              </w:rPr>
              <w:t xml:space="preserve">[3]</w:t>
            </w:r>
            <w:bookmarkEnd w:id="485014133917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Arbeitsverhältnis auf Probe (kurz: Probezeit)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Während des Arbeitsverhältnisses auf Probe (kurz: Probezeit)
kann sowohl der Arbeitgeber als auch der Arbeitnehmer das
Vertragsverhältnis jederzeit ohne Angaben von Gründen und ohne
Einhaltung einer Frist oder eines Termins beenden. Die
Auflösungserklärung des Arbeitsverhältnisses im Probemonat ist eine
einseitige, empfangsbedürftige Willenserklärung, die vor Ende der
Probezeit dem anderen Vertragspartner zugehen muss. Bei einer
verspäteten zeitwidrigen Beendigung – sohin außerhalb der Probezeit
– wird das Arbeitsverhältnis ebenso aufgelöst, führt jedoch zu
Schadenersatzansprüchen gem §§ 28 f AngG und §§ 1162a f
ABGB.</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Probezeit gilt nicht automatisch bei Beginn eines
Dienstverhältnisses, sondern muss vertraglich vereinbart werden.
Dauer und Bedingungen einer vereinbarten Probezeit sind seit
28.03.2024 im Dienstzettel anzugeben. Bei einer
kollektivvertraglichen Regelung der Probezeit muss auf den
jeweiligen Kollektivvertrag verwiesen werden (vgl § 2
Abs 2 Z14, § 2 Abs 5 AVRAG).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19 Abs 2 AngG beträgt die maximal zulässige
Dauer der Probezeit einen Monat. Ausnahmsweise gilt dieses auch
länger (vgl dazu die dreimonatige Probezeit gem § 10a
Gemeinde-Vertragsbedienstetengesetz 2001 – Gem-VBG). Auch für
Lehrlinge besteht gem § 15 Abs 1 des
Berufsausbildungsgesetzes eine Probezeit von drei Monaten.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enge zeitliche Begrenzung der Zulässigkeit der Vereinbarung
eines Probemonats dient der Vermeidung der Umgehung des
arbeitsrechtlichen Bestandschutzes, wie zB Umgehung von
Kündigungsschutzbestimmungen, Kündigungsfristen, Kündigungstermine
etc (vgl OGH 8 ObA 3/11s).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das Arbeitsverhältnis nach Ablauf der Probezeit
fortgesetzt, geht es – außer bei gegenteiliger Vereinbarung –
regelmäßig in ein unbefristetes Arbeitsverhältnis über.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Vereinbarung einer Probezeit von einem Monat im Rahmen eines
erneut abgeschlossenen Dienstvertrages ist zulässig, wenn auf Basis
beider Verträge, sollten diese auch zeitlich unmittelbar
aufeinander folgen, vom Dienstnehmer inhaltlich unterschiedliche
Tätigkeiten erbracht werden sollten (vgl OGH 8 ObA 31/18v).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Oft stellen Bewerber in den Bewerbungsgesprächen ihre
Fähigkeiten für die offene Stelle als besonders geeignet dar und
geben vor, Fertigkeiten zu haben, deren sie tatsächlich nicht
mächtig sind. Erst im täglichen Arbeitsleben stellt sich jedoch
dann heraus, dass Bewerber die angegebenen Fähigkeiten nicht oder
nicht im angegebenen Ausmaß haben. Ohne Vereinbarung einer
Probezeit hätte der Arbeitgeber einen Arbeitnehmer im Unternehmen,
dessen Arbeitsvertrag er unter Umständen nicht mehr ohne weiteres
beenden könnte und müsste so für einen nicht zur Gänze
qualifizierten Arbeitnehmer länger als gewünscht Entgelt
zahlen.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Umgekehrt hat die Vereinbarung eines Probemonates auch für den
Arbeitnehmer einen Vorteil, zumal auch dieser im Probemonat die
Möglichkeit hat, zu überprüfen, ob die im Bewerbungsgespräch
getätigten Angaben der Richtigkeit entsprechen.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 Beitragsfreiheit des Probemonats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Gem § 6 BMSVG hat der Arbeitgeber für den Arbeitnehmer ab
dem Beginn des Arbeitsverhältnisses einen laufenden Beitrag in Höhe
von 1,53 vH des monatlichen Entgelts sowie allfälliger
Sonderzahlungen an den für den Arbeitnehmer zuständigen Träger der
Krankenversicherung weiterzuleiten.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Der erste Monat ist jedenfalls beitragsfrei.</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 sich ist im Probemonat keine Angabe von Gründen bei Auflösung
des Arbeitsverhältnisses notwendig. Selbst gegenüber einem im
Probemonat erkrankten Mitarbeiter kann das Arbeitsverhältnis im
Probemonat gelöst werden (OGH 9 ObA 161/91). Ein
Entgeltfortzahlungsanspruch des Krankenentgelts nach Beendigung des
Dienstverhältnisses besteht in diesem Fall nicht (vgl OLG Wien 7 Ra
134/03g in ARD 5470/5/2004).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Vorsicht ist jedoch geboten bei einer Diskriminierung wegen des
Geschlechts, ethnischer Zugehörigkeit, Religion oder
Weltanschauung, Alter, sexueller Orientierung sowie wegen einer
Behinderung. Eine Diskriminierung führt zur Anfechtung bzw zum
Schadenersatz (§ 12 GlBG, § 26 Abs 7 GlBG, § 7f
BEinstG).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Abschluss eines die gesetzlich zulässige Dauer
übersteigenden Probedienstverhältnisses kann unter Umständen ein
befristeter Dienstvertrag zustande kommen (RIS-Justiz RS0028263).
Nicht jede derartige Vereinbarung bewirkt aber diese Folge.
Vielmehr ist § 914 ABGB zu beachten und hängt es vom Willen
der Parteien ab, ob bei teilnichtiger Vereinbarung ab dem Beginn
des nächsten Monats (insgesamt gesehen) ein befristetes
Dienstverhältnis oder aber ein Dienstverhältnis auf unbestimmte
Zeit anzunehmen ist (9 ObA 173/07t; 9 ObA 118/13p; RIS-Justiz
RS0028231).</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Es steht dem Dienstgeber und dem Dienstnehmer selbst dann, wenn
zwischen ihnen vorher bereits ein Dienstverhältnis bestanden hat,
grundsätzlich frei, zu Beginn des Dienstverhältnisses eine
Probezeit zu vereinbaren, sofern nicht unter den gegebenen
Umständen eine Umgehung arbeitsrechtlicher Schutzvorschriften zu
befürchten ist. Ist daher etwa der Gegenstand der
Probedienstleistung ein anderer als die frühere Tätigkeit des
Arbeitnehmers, so ist auch im Anschluss an ein früheres
Dienstverhältnis in einem neuen Dienstverhältnis die Vereinbarung
einer Probezeit zulässig (vgl OGH 8 ObA 31/18v).</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85194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5241946">
    <w:multiLevelType w:val="hybridMultilevel"/>
    <w:lvl w:ilvl="0" w:tplc="68978305">
      <w:start w:val="1"/>
      <w:numFmt w:val="decimal"/>
      <w:lvlText w:val="%1."/>
      <w:lvlJc w:val="left"/>
      <w:pPr>
        <w:ind w:left="720" w:hanging="360"/>
      </w:pPr>
    </w:lvl>
    <w:lvl w:ilvl="1" w:tplc="68978305" w:tentative="1">
      <w:start w:val="1"/>
      <w:numFmt w:val="lowerLetter"/>
      <w:lvlText w:val="%2."/>
      <w:lvlJc w:val="left"/>
      <w:pPr>
        <w:ind w:left="1440" w:hanging="360"/>
      </w:pPr>
    </w:lvl>
    <w:lvl w:ilvl="2" w:tplc="68978305" w:tentative="1">
      <w:start w:val="1"/>
      <w:numFmt w:val="lowerRoman"/>
      <w:lvlText w:val="%3."/>
      <w:lvlJc w:val="right"/>
      <w:pPr>
        <w:ind w:left="2160" w:hanging="180"/>
      </w:pPr>
    </w:lvl>
    <w:lvl w:ilvl="3" w:tplc="68978305" w:tentative="1">
      <w:start w:val="1"/>
      <w:numFmt w:val="decimal"/>
      <w:lvlText w:val="%4."/>
      <w:lvlJc w:val="left"/>
      <w:pPr>
        <w:ind w:left="2880" w:hanging="360"/>
      </w:pPr>
    </w:lvl>
    <w:lvl w:ilvl="4" w:tplc="68978305" w:tentative="1">
      <w:start w:val="1"/>
      <w:numFmt w:val="lowerLetter"/>
      <w:lvlText w:val="%5."/>
      <w:lvlJc w:val="left"/>
      <w:pPr>
        <w:ind w:left="3600" w:hanging="360"/>
      </w:pPr>
    </w:lvl>
    <w:lvl w:ilvl="5" w:tplc="68978305" w:tentative="1">
      <w:start w:val="1"/>
      <w:numFmt w:val="lowerRoman"/>
      <w:lvlText w:val="%6."/>
      <w:lvlJc w:val="right"/>
      <w:pPr>
        <w:ind w:left="4320" w:hanging="180"/>
      </w:pPr>
    </w:lvl>
    <w:lvl w:ilvl="6" w:tplc="68978305" w:tentative="1">
      <w:start w:val="1"/>
      <w:numFmt w:val="decimal"/>
      <w:lvlText w:val="%7."/>
      <w:lvlJc w:val="left"/>
      <w:pPr>
        <w:ind w:left="5040" w:hanging="360"/>
      </w:pPr>
    </w:lvl>
    <w:lvl w:ilvl="7" w:tplc="68978305" w:tentative="1">
      <w:start w:val="1"/>
      <w:numFmt w:val="lowerLetter"/>
      <w:lvlText w:val="%8."/>
      <w:lvlJc w:val="left"/>
      <w:pPr>
        <w:ind w:left="5760" w:hanging="360"/>
      </w:pPr>
    </w:lvl>
    <w:lvl w:ilvl="8" w:tplc="68978305" w:tentative="1">
      <w:start w:val="1"/>
      <w:numFmt w:val="lowerRoman"/>
      <w:lvlText w:val="%9."/>
      <w:lvlJc w:val="right"/>
      <w:pPr>
        <w:ind w:left="6480" w:hanging="180"/>
      </w:pPr>
    </w:lvl>
  </w:abstractNum>
  <w:abstractNum w:abstractNumId="23735809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5241945">
    <w:multiLevelType w:val="hybridMultilevel"/>
    <w:lvl w:ilvl="0" w:tplc="60775920">
      <w:start w:val="1"/>
      <w:numFmt w:val="decimal"/>
      <w:lvlText w:val="%1."/>
      <w:lvlJc w:val="left"/>
      <w:pPr>
        <w:ind w:left="720" w:hanging="360"/>
      </w:pPr>
    </w:lvl>
    <w:lvl w:ilvl="1" w:tplc="60775920" w:tentative="1">
      <w:start w:val="1"/>
      <w:numFmt w:val="lowerLetter"/>
      <w:lvlText w:val="%2."/>
      <w:lvlJc w:val="left"/>
      <w:pPr>
        <w:ind w:left="1440" w:hanging="360"/>
      </w:pPr>
    </w:lvl>
    <w:lvl w:ilvl="2" w:tplc="60775920" w:tentative="1">
      <w:start w:val="1"/>
      <w:numFmt w:val="lowerRoman"/>
      <w:lvlText w:val="%3."/>
      <w:lvlJc w:val="right"/>
      <w:pPr>
        <w:ind w:left="2160" w:hanging="180"/>
      </w:pPr>
    </w:lvl>
    <w:lvl w:ilvl="3" w:tplc="60775920" w:tentative="1">
      <w:start w:val="1"/>
      <w:numFmt w:val="decimal"/>
      <w:lvlText w:val="%4."/>
      <w:lvlJc w:val="left"/>
      <w:pPr>
        <w:ind w:left="2880" w:hanging="360"/>
      </w:pPr>
    </w:lvl>
    <w:lvl w:ilvl="4" w:tplc="60775920" w:tentative="1">
      <w:start w:val="1"/>
      <w:numFmt w:val="lowerLetter"/>
      <w:lvlText w:val="%5."/>
      <w:lvlJc w:val="left"/>
      <w:pPr>
        <w:ind w:left="3600" w:hanging="360"/>
      </w:pPr>
    </w:lvl>
    <w:lvl w:ilvl="5" w:tplc="60775920" w:tentative="1">
      <w:start w:val="1"/>
      <w:numFmt w:val="lowerRoman"/>
      <w:lvlText w:val="%6."/>
      <w:lvlJc w:val="right"/>
      <w:pPr>
        <w:ind w:left="4320" w:hanging="180"/>
      </w:pPr>
    </w:lvl>
    <w:lvl w:ilvl="6" w:tplc="60775920" w:tentative="1">
      <w:start w:val="1"/>
      <w:numFmt w:val="decimal"/>
      <w:lvlText w:val="%7."/>
      <w:lvlJc w:val="left"/>
      <w:pPr>
        <w:ind w:left="5040" w:hanging="360"/>
      </w:pPr>
    </w:lvl>
    <w:lvl w:ilvl="7" w:tplc="60775920" w:tentative="1">
      <w:start w:val="1"/>
      <w:numFmt w:val="lowerLetter"/>
      <w:lvlText w:val="%8."/>
      <w:lvlJc w:val="left"/>
      <w:pPr>
        <w:ind w:left="5760" w:hanging="360"/>
      </w:pPr>
    </w:lvl>
    <w:lvl w:ilvl="8" w:tplc="60775920" w:tentative="1">
      <w:start w:val="1"/>
      <w:numFmt w:val="lowerRoman"/>
      <w:lvlText w:val="%9."/>
      <w:lvlJc w:val="right"/>
      <w:pPr>
        <w:ind w:left="6480" w:hanging="180"/>
      </w:pPr>
    </w:lvl>
  </w:abstractNum>
  <w:abstractNum w:abstractNumId="85241944">
    <w:multiLevelType w:val="hybridMultilevel"/>
    <w:lvl w:ilvl="0" w:tplc="34513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41944">
    <w:abstractNumId w:val="85241944"/>
  </w:num>
  <w:num w:numId="85241945">
    <w:abstractNumId w:val="85241945"/>
  </w:num>
  <w:num w:numId="237358092">
    <w:abstractNumId w:val="237358092"/>
  </w:num>
  <w:num w:numId="85241946">
    <w:abstractNumId w:val="85241946"/>
  </w:num>
  <w:num w:numId="503851943">
    <w:abstractNumId w:val="5038519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70422560" Type="http://schemas.openxmlformats.org/officeDocument/2006/relationships/numbering" Target="numbering.xml"/><Relationship Id="rId88481092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