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42199120" w:name="document"/>
    <w:bookmarkEnd w:id="42199120"/>
    <w:p/>
    <w:p>
      <w:pPr>
        <w:widowControl w:val="on"/>
        <w:pBdr/>
        <w:spacing w:before="0" w:after="280" w:line="240" w:lineRule="auto"/>
        <w:ind w:left="0" w:right="0"/>
        <w:jc w:val="left"/>
      </w:pPr>
      <w:r>
        <w:rPr>
          <w:rFonts w:ascii="Arial" w:hAnsi="Arial" w:eastAsia="Arial" w:cs="Arial"/>
          <w:color w:val="363A40"/>
          <w:sz w:val="24"/>
          <w:szCs w:val="24"/>
        </w:rPr>
        <w:t xml:space="preserve">Dokument-ID: 585716 | Claudia Sorgo | Muster |
Vertragsmuster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Schenkung auf den Todesfall (Liegenschaft)</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 1 Präambel</w:t>
      </w:r>
    </w:p>
    <w:p>
      <w:pPr>
        <w:widowControl w:val="on"/>
        <w:pBdr/>
        <w:spacing w:before="140" w:after="240" w:line="288" w:lineRule="auto"/>
        <w:ind w:left="0" w:right="0"/>
        <w:jc w:val="left"/>
      </w:pPr>
      <w:r>
        <w:rPr>
          <w:rFonts w:ascii="Arial" w:hAnsi="Arial" w:eastAsia="Arial" w:cs="Arial"/>
          <w:color w:val="000000"/>
          <w:sz w:val="20"/>
          <w:szCs w:val="20"/>
        </w:rPr>
        <w:t xml:space="preserve">Geschenkgeber: …, geboren am …</w:t>
      </w:r>
      <w:r>
        <w:rPr>
          <w:rFonts w:ascii="Arial" w:hAnsi="Arial" w:eastAsia="Arial" w:cs="Arial"/>
          <w:color w:val="000000"/>
          <w:sz w:val="20"/>
          <w:szCs w:val="20"/>
        </w:rPr>
        <w:br/>
        <w:t xml:space="preserve">Geschenknehmer: …, geboren am …</w:t>
      </w:r>
      <w:r>
        <w:rPr>
          <w:rFonts w:ascii="Arial" w:hAnsi="Arial" w:eastAsia="Arial" w:cs="Arial"/>
          <w:color w:val="000000"/>
          <w:sz w:val="20"/>
          <w:szCs w:val="20"/>
        </w:rPr>
        <w:br/>
        <w:t xml:space="preserve">Verwandtschaftsgrad: …</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2 Geschenkgegenstand</w:t>
      </w:r>
    </w:p>
    <w:p>
      <w:pPr>
        <w:widowControl w:val="on"/>
        <w:pBdr/>
        <w:spacing w:before="140" w:after="240" w:line="288" w:lineRule="auto"/>
        <w:ind w:left="0" w:right="0"/>
        <w:jc w:val="left"/>
      </w:pPr>
      <w:r>
        <w:rPr>
          <w:rFonts w:ascii="Arial" w:hAnsi="Arial" w:eastAsia="Arial" w:cs="Arial"/>
          <w:color w:val="000000"/>
          <w:sz w:val="20"/>
          <w:szCs w:val="20"/>
        </w:rPr>
        <w:t xml:space="preserve">Die Geschenkgeberin ist Eigentümer der Liegenschaft EZ … im
Grundbuch über die Kat Gemeinde …, Bezirksgericht …, bestehend aus
den Grundstücken Nr …, Garten, und Nr …,
landwirtschaftlich genutzt.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3 Schenkungsvereinbarung</w:t>
      </w:r>
    </w:p>
    <w:p>
      <w:pPr>
        <w:widowControl w:val="on"/>
        <w:pBdr/>
        <w:spacing w:before="140" w:after="240" w:line="288" w:lineRule="auto"/>
        <w:ind w:left="0" w:right="0"/>
        <w:jc w:val="left"/>
      </w:pPr>
      <w:r>
        <w:rPr>
          <w:rFonts w:ascii="Arial" w:hAnsi="Arial" w:eastAsia="Arial" w:cs="Arial"/>
          <w:color w:val="000000"/>
          <w:sz w:val="20"/>
          <w:szCs w:val="20"/>
        </w:rPr>
        <w:t xml:space="preserve">Die Geschenkgeberin, …, geboren am …, schenkt ihrem Sohn, Herrn
…, mit dem Anfangstermin ihres Todes die in ihrem Eigentum stehende
Liegenschaft zu § 2 dieses Vertrages, und Herr … nimmt die
Schenkung an.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4 Motiv</w:t>
      </w:r>
    </w:p>
    <w:p>
      <w:pPr>
        <w:widowControl w:val="on"/>
        <w:pBdr/>
        <w:spacing w:before="140" w:after="240" w:line="288" w:lineRule="auto"/>
        <w:ind w:left="0" w:right="0"/>
        <w:jc w:val="left"/>
      </w:pPr>
      <w:r>
        <w:rPr>
          <w:rFonts w:ascii="Arial" w:hAnsi="Arial" w:eastAsia="Arial" w:cs="Arial"/>
          <w:color w:val="000000"/>
          <w:sz w:val="20"/>
          <w:szCs w:val="20"/>
        </w:rPr>
        <w:t xml:space="preserve">Die Vertragsparteien errichten diesen Schenkungsvertrag auf den
Todesfall in der gemeinsamen Überzeugung, dass der Geschenknehmer
nach dem Tode der Geschenkgeberin die Hotelrestauration samt
angeschlossenem Reitclub weiterführen wird.</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5 Widerrufsverzicht</w:t>
      </w:r>
    </w:p>
    <w:p>
      <w:pPr>
        <w:widowControl w:val="on"/>
        <w:pBdr/>
        <w:spacing w:before="140" w:after="240" w:line="288" w:lineRule="auto"/>
        <w:ind w:left="0" w:right="0"/>
        <w:jc w:val="left"/>
      </w:pPr>
      <w:r>
        <w:rPr>
          <w:rFonts w:ascii="Arial" w:hAnsi="Arial" w:eastAsia="Arial" w:cs="Arial"/>
          <w:color w:val="000000"/>
          <w:sz w:val="20"/>
          <w:szCs w:val="20"/>
        </w:rPr>
        <w:t xml:space="preserve">Die Geschenkgeberin verzichtet unwiderruflich, diese Schenkung
auf den Todesfall, aus welchem Grunde auch immer, zu
widerrufen.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6 Aufschiebende
Bedingungen</w:t>
      </w:r>
    </w:p>
    <w:p>
      <w:pPr>
        <w:widowControl w:val="on"/>
        <w:pBdr/>
        <w:spacing w:before="140" w:after="240" w:line="288" w:lineRule="auto"/>
        <w:ind w:left="0" w:right="0"/>
        <w:jc w:val="left"/>
      </w:pPr>
      <w:r>
        <w:rPr>
          <w:rFonts w:ascii="Arial" w:hAnsi="Arial" w:eastAsia="Arial" w:cs="Arial"/>
          <w:color w:val="000000"/>
          <w:sz w:val="20"/>
          <w:szCs w:val="20"/>
        </w:rPr>
        <w:t xml:space="preserve">Dieser Schenkungsvertrag auf den Todesfall ist dadurch
aufschiebend bedingt, dass die grundverkehrsbehördliche
Bewilligung, die in Ansehung des Grundstückes Nr …
erforderlich ist, erteilt wird.</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7 Belastungen</w:t>
      </w:r>
    </w:p>
    <w:p>
      <w:pPr>
        <w:widowControl w:val="on"/>
        <w:pBdr/>
        <w:spacing w:before="140" w:after="240" w:line="288" w:lineRule="auto"/>
        <w:ind w:left="0" w:right="0"/>
        <w:jc w:val="left"/>
      </w:pPr>
      <w:r>
        <w:rPr>
          <w:rFonts w:ascii="Arial" w:hAnsi="Arial" w:eastAsia="Arial" w:cs="Arial"/>
          <w:color w:val="000000"/>
          <w:sz w:val="20"/>
          <w:szCs w:val="20"/>
        </w:rPr>
        <w:t xml:space="preserve">Die Liegenschaft ist unbelastet. Sie wird lediglich für Zwecke
der Bauführung mit entsprechenden Hypotheken belastet werden. Die
Summe der hypothekarisch sicherzustellenden Kreditsummen werden
wertmäßig den halben Wert der Vertragsliegenschaft nicht
erreichen.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8 Belastungs- und
Veräußerungsverbot</w:t>
      </w:r>
    </w:p>
    <w:p>
      <w:pPr>
        <w:widowControl w:val="on"/>
        <w:pBdr/>
        <w:spacing w:before="140" w:after="240" w:line="288" w:lineRule="auto"/>
        <w:ind w:left="0" w:right="0"/>
        <w:jc w:val="left"/>
      </w:pPr>
      <w:r>
        <w:rPr>
          <w:rFonts w:ascii="Arial" w:hAnsi="Arial" w:eastAsia="Arial" w:cs="Arial"/>
          <w:color w:val="000000"/>
          <w:sz w:val="20"/>
          <w:szCs w:val="20"/>
        </w:rPr>
        <w:t xml:space="preserve">Die Geschenkgeberin räumt dem Geschenknehmer auf ihre Lebenszeit
ein Belastungs- und Veräußerungsverbot zu seinen Gunsten ein.
Dieses ist allerdings erst nach Erfolg der hypothekarischen
Sicherstellung der zu Punkt 7 genannten Kreditverträge
einzuverleiben.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9 Persönliche Daten des
Geschenknehmers</w:t>
      </w:r>
    </w:p>
    <w:p>
      <w:pPr>
        <w:numPr>
          <w:ilvl w:val="0"/>
          <w:numId w:val="53210369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Geschenknehmer ist der Sohn der Geschenkgeberin.</w:t>
      </w:r>
    </w:p>
    <w:p>
      <w:pPr>
        <w:numPr>
          <w:ilvl w:val="0"/>
          <w:numId w:val="53210369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Übereinstimmend wird festgehalten, dass aufgrund des Bescheides
des Finanzamtes vom … der Einheitswert der Liegenschaft EUR …
beträgt.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10 Abgaben und Kosten</w:t>
      </w:r>
    </w:p>
    <w:p>
      <w:pPr>
        <w:widowControl w:val="on"/>
        <w:pBdr/>
        <w:spacing w:before="140" w:after="240" w:line="288" w:lineRule="auto"/>
        <w:ind w:left="0" w:right="0"/>
        <w:jc w:val="left"/>
      </w:pPr>
      <w:r>
        <w:rPr>
          <w:rFonts w:ascii="Arial" w:hAnsi="Arial" w:eastAsia="Arial" w:cs="Arial"/>
          <w:color w:val="000000"/>
          <w:sz w:val="20"/>
          <w:szCs w:val="20"/>
        </w:rPr>
        <w:t xml:space="preserve">Der Geschenknehmer übernimmt die aus Anlass der Errichtung und
Durchführung dieses Vertrages entstehenden Kosten, Gebühren und
Abgaben.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11 Aufsandungen</w:t>
      </w:r>
    </w:p>
    <w:p>
      <w:pPr>
        <w:numPr>
          <w:ilvl w:val="0"/>
          <w:numId w:val="29691156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Geschenkgeberin …, geboren am …, erteilt ihre ausdrückliche
Bewilligung, dass ob der Liegenschaft EZ …, Kat Gemeinde …,
bestehend aus den Grundstücken Nr …, Garten, und Nr …,
landwirtschaftlich genutzt, unter Vorlage der Sterbeurkunde der
Geschenkgeberin das Eigentumsrecht für den Geschenknehmer …,
geboren am …, einverleibt werde.</w:t>
      </w:r>
    </w:p>
    <w:p>
      <w:pPr>
        <w:numPr>
          <w:ilvl w:val="0"/>
          <w:numId w:val="29691156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Geschenkgeberin …, geboren am …, erteilt ferner ihre
ausdrückliche Einwilligung, dass im Lastenblatt der Liegenschaft EZ
…, Kat Gemeinde …, bestehend aus den Grundstücken Nr …,
Garten, und Nr …, landwirtschaftlich genutzt, das in § 8
dieses Vertrages vereinbarte Belastungs- und Veräußerungsverbot für
die Lebenszeit des Geschenknehmers …, geboren am …, einverleibt
werde.</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p>
      <w:pPr>
        <w:widowControl w:val="on"/>
        <w:pBdr/>
        <w:spacing w:before="140" w:after="240" w:line="288" w:lineRule="auto"/>
        <w:ind w:left="0" w:right="0"/>
        <w:jc w:val="left"/>
      </w:pPr>
      <w:r>
        <w:rPr>
          <w:rFonts w:ascii="Arial" w:hAnsi="Arial" w:eastAsia="Arial" w:cs="Arial"/>
          <w:color w:val="000000"/>
          <w:sz w:val="20"/>
          <w:szCs w:val="20"/>
        </w:rPr>
        <w:t xml:space="preserve">Der Schenkungsvertrag auf den Todesfall setzt grundsätzlich zu
seiner Gültigkeit die Annahme des Geschenkes durch den Beschenkten,
die ausdrückliche Erklärung des Geschenkgebers, auf den (freien)
Widerruf der Schenkung zu verzichten und die Errichtung eines
Notariatsaktes voraus. Der Notariatsakt muss dabei das ganze
Geschäft umfassen, sowohl die Annahme der Schenkung als auch den
Widerrufsverzicht. Dabei ist anzumerken, dass durch das
Erbrechts-Änderungsgesetz 2015 das zwingende Erfordernis des
Widerrufsverzichts entfallen ist, ebenso wie die Verpflichtung,
eine schriftliche Urkunde darüber dem Beschenkten auszuhändigen.
Voraussetzung ist aber, dass sich der Geschenkgeber kein – über die
Gründe der §§ 947 ff ABGB hinausgehendes – Widerrufsrecht
vertraglich ausbedungen hat und der Vertrag als Notariatsakt
aufgenommen worden ist. Liegt eine der beiden Voraussetzungen nicht
vor, so ist die Schenkung auf den Todesfall ungültig. Entfallen ist
außerdem die Voraussetzung, dass eine schriftliche Urkunde dem
Beschenkten eingehändigt worden ist.</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6911560">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532103698">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99108369">
    <w:multiLevelType w:val="hybridMultilevel"/>
    <w:lvl w:ilvl="0" w:tplc="23258580">
      <w:start w:val="1"/>
      <w:numFmt w:val="decimal"/>
      <w:lvlText w:val="%1."/>
      <w:lvlJc w:val="left"/>
      <w:pPr>
        <w:ind w:left="720" w:hanging="360"/>
      </w:pPr>
    </w:lvl>
    <w:lvl w:ilvl="1" w:tplc="23258580" w:tentative="1">
      <w:start w:val="1"/>
      <w:numFmt w:val="lowerLetter"/>
      <w:lvlText w:val="%2."/>
      <w:lvlJc w:val="left"/>
      <w:pPr>
        <w:ind w:left="1440" w:hanging="360"/>
      </w:pPr>
    </w:lvl>
    <w:lvl w:ilvl="2" w:tplc="23258580" w:tentative="1">
      <w:start w:val="1"/>
      <w:numFmt w:val="lowerRoman"/>
      <w:lvlText w:val="%3."/>
      <w:lvlJc w:val="right"/>
      <w:pPr>
        <w:ind w:left="2160" w:hanging="180"/>
      </w:pPr>
    </w:lvl>
    <w:lvl w:ilvl="3" w:tplc="23258580" w:tentative="1">
      <w:start w:val="1"/>
      <w:numFmt w:val="decimal"/>
      <w:lvlText w:val="%4."/>
      <w:lvlJc w:val="left"/>
      <w:pPr>
        <w:ind w:left="2880" w:hanging="360"/>
      </w:pPr>
    </w:lvl>
    <w:lvl w:ilvl="4" w:tplc="23258580" w:tentative="1">
      <w:start w:val="1"/>
      <w:numFmt w:val="lowerLetter"/>
      <w:lvlText w:val="%5."/>
      <w:lvlJc w:val="left"/>
      <w:pPr>
        <w:ind w:left="3600" w:hanging="360"/>
      </w:pPr>
    </w:lvl>
    <w:lvl w:ilvl="5" w:tplc="23258580" w:tentative="1">
      <w:start w:val="1"/>
      <w:numFmt w:val="lowerRoman"/>
      <w:lvlText w:val="%6."/>
      <w:lvlJc w:val="right"/>
      <w:pPr>
        <w:ind w:left="4320" w:hanging="180"/>
      </w:pPr>
    </w:lvl>
    <w:lvl w:ilvl="6" w:tplc="23258580" w:tentative="1">
      <w:start w:val="1"/>
      <w:numFmt w:val="decimal"/>
      <w:lvlText w:val="%7."/>
      <w:lvlJc w:val="left"/>
      <w:pPr>
        <w:ind w:left="5040" w:hanging="360"/>
      </w:pPr>
    </w:lvl>
    <w:lvl w:ilvl="7" w:tplc="23258580" w:tentative="1">
      <w:start w:val="1"/>
      <w:numFmt w:val="lowerLetter"/>
      <w:lvlText w:val="%8."/>
      <w:lvlJc w:val="left"/>
      <w:pPr>
        <w:ind w:left="5760" w:hanging="360"/>
      </w:pPr>
    </w:lvl>
    <w:lvl w:ilvl="8" w:tplc="23258580" w:tentative="1">
      <w:start w:val="1"/>
      <w:numFmt w:val="lowerRoman"/>
      <w:lvlText w:val="%9."/>
      <w:lvlJc w:val="right"/>
      <w:pPr>
        <w:ind w:left="6480" w:hanging="180"/>
      </w:pPr>
    </w:lvl>
  </w:abstractNum>
  <w:abstractNum w:abstractNumId="99108368">
    <w:multiLevelType w:val="hybridMultilevel"/>
    <w:lvl w:ilvl="0" w:tplc="74900711">
      <w:start w:val="1"/>
      <w:numFmt w:val="decimal"/>
      <w:lvlText w:val="%1."/>
      <w:lvlJc w:val="left"/>
      <w:pPr>
        <w:ind w:left="720" w:hanging="360"/>
      </w:pPr>
    </w:lvl>
    <w:lvl w:ilvl="1" w:tplc="74900711" w:tentative="1">
      <w:start w:val="1"/>
      <w:numFmt w:val="lowerLetter"/>
      <w:lvlText w:val="%2."/>
      <w:lvlJc w:val="left"/>
      <w:pPr>
        <w:ind w:left="1440" w:hanging="360"/>
      </w:pPr>
    </w:lvl>
    <w:lvl w:ilvl="2" w:tplc="74900711" w:tentative="1">
      <w:start w:val="1"/>
      <w:numFmt w:val="lowerRoman"/>
      <w:lvlText w:val="%3."/>
      <w:lvlJc w:val="right"/>
      <w:pPr>
        <w:ind w:left="2160" w:hanging="180"/>
      </w:pPr>
    </w:lvl>
    <w:lvl w:ilvl="3" w:tplc="74900711" w:tentative="1">
      <w:start w:val="1"/>
      <w:numFmt w:val="decimal"/>
      <w:lvlText w:val="%4."/>
      <w:lvlJc w:val="left"/>
      <w:pPr>
        <w:ind w:left="2880" w:hanging="360"/>
      </w:pPr>
    </w:lvl>
    <w:lvl w:ilvl="4" w:tplc="74900711" w:tentative="1">
      <w:start w:val="1"/>
      <w:numFmt w:val="lowerLetter"/>
      <w:lvlText w:val="%5."/>
      <w:lvlJc w:val="left"/>
      <w:pPr>
        <w:ind w:left="3600" w:hanging="360"/>
      </w:pPr>
    </w:lvl>
    <w:lvl w:ilvl="5" w:tplc="74900711" w:tentative="1">
      <w:start w:val="1"/>
      <w:numFmt w:val="lowerRoman"/>
      <w:lvlText w:val="%6."/>
      <w:lvlJc w:val="right"/>
      <w:pPr>
        <w:ind w:left="4320" w:hanging="180"/>
      </w:pPr>
    </w:lvl>
    <w:lvl w:ilvl="6" w:tplc="74900711" w:tentative="1">
      <w:start w:val="1"/>
      <w:numFmt w:val="decimal"/>
      <w:lvlText w:val="%7."/>
      <w:lvlJc w:val="left"/>
      <w:pPr>
        <w:ind w:left="5040" w:hanging="360"/>
      </w:pPr>
    </w:lvl>
    <w:lvl w:ilvl="7" w:tplc="74900711" w:tentative="1">
      <w:start w:val="1"/>
      <w:numFmt w:val="lowerLetter"/>
      <w:lvlText w:val="%8."/>
      <w:lvlJc w:val="left"/>
      <w:pPr>
        <w:ind w:left="5760" w:hanging="360"/>
      </w:pPr>
    </w:lvl>
    <w:lvl w:ilvl="8" w:tplc="74900711" w:tentative="1">
      <w:start w:val="1"/>
      <w:numFmt w:val="lowerRoman"/>
      <w:lvlText w:val="%9."/>
      <w:lvlJc w:val="right"/>
      <w:pPr>
        <w:ind w:left="6480" w:hanging="180"/>
      </w:pPr>
    </w:lvl>
  </w:abstractNum>
  <w:abstractNum w:abstractNumId="729090298">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99108367">
    <w:multiLevelType w:val="hybridMultilevel"/>
    <w:lvl w:ilvl="0" w:tplc="65644754">
      <w:start w:val="1"/>
      <w:numFmt w:val="decimal"/>
      <w:lvlText w:val="%1."/>
      <w:lvlJc w:val="left"/>
      <w:pPr>
        <w:ind w:left="720" w:hanging="360"/>
      </w:pPr>
    </w:lvl>
    <w:lvl w:ilvl="1" w:tplc="65644754" w:tentative="1">
      <w:start w:val="1"/>
      <w:numFmt w:val="lowerLetter"/>
      <w:lvlText w:val="%2."/>
      <w:lvlJc w:val="left"/>
      <w:pPr>
        <w:ind w:left="1440" w:hanging="360"/>
      </w:pPr>
    </w:lvl>
    <w:lvl w:ilvl="2" w:tplc="65644754" w:tentative="1">
      <w:start w:val="1"/>
      <w:numFmt w:val="lowerRoman"/>
      <w:lvlText w:val="%3."/>
      <w:lvlJc w:val="right"/>
      <w:pPr>
        <w:ind w:left="2160" w:hanging="180"/>
      </w:pPr>
    </w:lvl>
    <w:lvl w:ilvl="3" w:tplc="65644754" w:tentative="1">
      <w:start w:val="1"/>
      <w:numFmt w:val="decimal"/>
      <w:lvlText w:val="%4."/>
      <w:lvlJc w:val="left"/>
      <w:pPr>
        <w:ind w:left="2880" w:hanging="360"/>
      </w:pPr>
    </w:lvl>
    <w:lvl w:ilvl="4" w:tplc="65644754" w:tentative="1">
      <w:start w:val="1"/>
      <w:numFmt w:val="lowerLetter"/>
      <w:lvlText w:val="%5."/>
      <w:lvlJc w:val="left"/>
      <w:pPr>
        <w:ind w:left="3600" w:hanging="360"/>
      </w:pPr>
    </w:lvl>
    <w:lvl w:ilvl="5" w:tplc="65644754" w:tentative="1">
      <w:start w:val="1"/>
      <w:numFmt w:val="lowerRoman"/>
      <w:lvlText w:val="%6."/>
      <w:lvlJc w:val="right"/>
      <w:pPr>
        <w:ind w:left="4320" w:hanging="180"/>
      </w:pPr>
    </w:lvl>
    <w:lvl w:ilvl="6" w:tplc="65644754" w:tentative="1">
      <w:start w:val="1"/>
      <w:numFmt w:val="decimal"/>
      <w:lvlText w:val="%7."/>
      <w:lvlJc w:val="left"/>
      <w:pPr>
        <w:ind w:left="5040" w:hanging="360"/>
      </w:pPr>
    </w:lvl>
    <w:lvl w:ilvl="7" w:tplc="65644754" w:tentative="1">
      <w:start w:val="1"/>
      <w:numFmt w:val="lowerLetter"/>
      <w:lvlText w:val="%8."/>
      <w:lvlJc w:val="left"/>
      <w:pPr>
        <w:ind w:left="5760" w:hanging="360"/>
      </w:pPr>
    </w:lvl>
    <w:lvl w:ilvl="8" w:tplc="65644754" w:tentative="1">
      <w:start w:val="1"/>
      <w:numFmt w:val="lowerRoman"/>
      <w:lvlText w:val="%9."/>
      <w:lvlJc w:val="right"/>
      <w:pPr>
        <w:ind w:left="6480" w:hanging="180"/>
      </w:pPr>
    </w:lvl>
  </w:abstractNum>
  <w:abstractNum w:abstractNumId="99108366">
    <w:multiLevelType w:val="hybridMultilevel"/>
    <w:lvl w:ilvl="0" w:tplc="170443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108366">
    <w:abstractNumId w:val="99108366"/>
  </w:num>
  <w:num w:numId="99108367">
    <w:abstractNumId w:val="99108367"/>
  </w:num>
  <w:num w:numId="729090298">
    <w:abstractNumId w:val="729090298"/>
  </w:num>
  <w:num w:numId="99108368">
    <w:abstractNumId w:val="99108368"/>
  </w:num>
  <w:num w:numId="99108369">
    <w:abstractNumId w:val="99108369"/>
  </w:num>
  <w:num w:numId="532103698">
    <w:abstractNumId w:val="532103698"/>
  </w:num>
  <w:num w:numId="296911560">
    <w:abstractNumId w:val="29691156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167999294" Type="http://schemas.openxmlformats.org/officeDocument/2006/relationships/numbering" Target="numbering.xml"/><Relationship Id="rId211049511"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