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92614863" w:name="document"/>
    <w:bookmarkEnd w:id="92614863"/>
    <w:p/>
    <w:p>
      <w:pPr>
        <w:widowControl w:val="on"/>
        <w:pBdr/>
        <w:spacing w:before="0" w:after="280" w:line="240" w:lineRule="auto"/>
        <w:ind w:left="0" w:right="0"/>
        <w:jc w:val="left"/>
      </w:pPr>
      <w:r>
        <w:rPr>
          <w:rFonts w:ascii="Arial" w:hAnsi="Arial" w:eastAsia="Arial" w:cs="Arial"/>
          <w:color w:val="363A40"/>
          <w:sz w:val="24"/>
          <w:szCs w:val="24"/>
        </w:rPr>
        <w:t xml:space="preserve">Dokument-ID: 1000837 | Alfred Michael Wolf -
Andrea Futterknecht | Muster | Schriftsatzmuster</w:t>
      </w:r>
    </w:p>
    <w:p>
      <w:pPr>
        <w:widowControl w:val="on"/>
        <w:pBdr/>
        <w:spacing w:before="340" w:after="220" w:line="268" w:lineRule="auto"/>
        <w:ind w:left="0" w:right="0"/>
        <w:jc w:val="left"/>
        <w:outlineLvl w:val="0"/>
      </w:pPr>
      <w:r>
        <w:rPr>
          <w:rFonts w:ascii="Arial" w:hAnsi="Arial" w:eastAsia="Arial" w:cs="Arial"/>
          <w:b/>
          <w:bCs/>
          <w:color w:val="363A40"/>
          <w:sz w:val="36"/>
          <w:szCs w:val="36"/>
        </w:rPr>
        <w:t xml:space="preserve">Einverleibung des Eigentumsrechtes aufgrund eines
Kaufvertrages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Grundbuchsstand:</w:t>
      </w:r>
    </w:p>
    <w:tbl>
      <w:tblPr>
        <w:tblStyle w:val="NormalTablePHPDOCX"/>
        <w:tblW w:w="5000" w:type="pct"/>
        <w:tblInd w:w="0" w:type="auto"/>
        <w:tblBorders>
          <w:top w:val="nil" w:color="363A40" w:sz="0"/>
          <w:left w:val="nil" w:color="363A40" w:sz="0"/>
          <w:bottom w:val="nil" w:color="363A40" w:sz="0"/>
          <w:right w:val="nil" w:color="363A40" w:sz="0"/>
        </w:tblBorders>
      </w:tblPr>
      <w:tblGrid>
        <w:gridCol w:w="1"/>
        <w:gridCol w:w="1"/>
      </w:tblGrid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KATASTRALGEMEINDE 11006 Korneuburg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BEZIRKSGERICHT Korneuburg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EINLAGEZAHL 10</w:t>
            </w:r>
          </w:p>
        </w:tc>
      </w:tr>
    </w:tbl>
    <w:p>
      <w:r>
        <w:pict>
          <v:rect id="_x0000_i1026" style="width:0;height:1.5pt" o:hralign="center" o:hrstd="t" o:hr="t" o:hrnoshade="t" fillcolor="#a0a0a0" stroked="f"/>
        </w:pic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Letzte TZ 1234/2020</w:t>
      </w:r>
      <w:r>
        <w:rPr>
          <w:rFonts w:ascii="Arial" w:hAnsi="Arial" w:eastAsia="Arial" w:cs="Arial"/>
          <w:color w:val="000000"/>
          <w:sz w:val="20"/>
          <w:szCs w:val="20"/>
        </w:rPr>
        <w:br/>
        <w:t xml:space="preserve">Einlage umgeschrieben gemäß Verordnung BGBl II 143/2012 am
07.05.2012</w:t>
      </w:r>
    </w:p>
    <w:p>
      <w:r>
        <w:pict>
          <v:rect id="_x0000_i1026" style="width:0;height:1.5pt" o:hralign="center" o:hrstd="t" o:hr="t" o:hrnoshade="t" fillcolor="#a0a0a0" stroked="f"/>
        </w:pict>
      </w:r>
    </w:p>
    <w:p>
      <w:pPr>
        <w:widowControl w:val="on"/>
        <w:pBdr/>
        <w:spacing w:before="140" w:after="240" w:line="288" w:lineRule="auto"/>
        <w:ind w:left="0" w:right="0"/>
        <w:jc w:val="center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A1</w:t>
      </w:r>
    </w:p>
    <w:p>
      <w:r>
        <w:pict>
          <v:rect id="_x0000_i1026" style="width:0;height:1.5pt" o:hralign="center" o:hrstd="t" o:hr="t" o:hrnoshade="t" fillcolor="#a0a0a0" stroked="f"/>
        </w:pict>
      </w:r>
    </w:p>
    <w:tbl>
      <w:tblPr>
        <w:tblStyle w:val="NormalTablePHPDOCX"/>
        <w:tblW w:w="5000" w:type="pct"/>
        <w:tblInd w:w="0" w:type="auto"/>
        <w:tblBorders>
          <w:top w:val="nil" w:color="363A40" w:sz="0"/>
          <w:left w:val="nil" w:color="363A40" w:sz="0"/>
          <w:bottom w:val="nil" w:color="363A40" w:sz="0"/>
          <w:right w:val="nil" w:color="363A40" w:sz="0"/>
        </w:tblBorders>
      </w:tblPr>
      <w:tblGrid>
        <w:gridCol w:w="1"/>
        <w:gridCol w:w="1"/>
        <w:gridCol w:w="1"/>
        <w:gridCol w:w="1"/>
        <w:gridCol w:w="1"/>
      </w:tblGrid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GST-NR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G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BA (NUTZUNG)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FLÄCHE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GST-ADRESSE</w:t>
            </w:r>
          </w:p>
        </w:tc>
      </w:tr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217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GST-Fläche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360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</w:tr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Baufl (10)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289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</w:tr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Gärten (10)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71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Lebzelterstraße 17</w:t>
            </w:r>
          </w:p>
        </w:tc>
      </w:tr>
    </w:tbl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Legende:</w:t>
      </w:r>
      <w:r>
        <w:rPr>
          <w:rFonts w:ascii="Arial" w:hAnsi="Arial" w:eastAsia="Arial" w:cs="Arial"/>
          <w:color w:val="000000"/>
          <w:sz w:val="20"/>
          <w:szCs w:val="20"/>
        </w:rPr>
        <w:br/>
        <w:t xml:space="preserve">Baufl (10): Bauflächen (Gebäude)</w:t>
      </w:r>
      <w:r>
        <w:rPr>
          <w:rFonts w:ascii="Arial" w:hAnsi="Arial" w:eastAsia="Arial" w:cs="Arial"/>
          <w:color w:val="000000"/>
          <w:sz w:val="20"/>
          <w:szCs w:val="20"/>
        </w:rPr>
        <w:br/>
        <w:t xml:space="preserve">Gärten (10): Gärten (Gärten)</w:t>
      </w:r>
    </w:p>
    <w:p>
      <w:r>
        <w:pict>
          <v:rect id="_x0000_i1026" style="width:0;height:1.5pt" o:hralign="center" o:hrstd="t" o:hr="t" o:hrnoshade="t" fillcolor="#a0a0a0" stroked="f"/>
        </w:pict>
      </w:r>
    </w:p>
    <w:p>
      <w:pPr>
        <w:widowControl w:val="on"/>
        <w:pBdr/>
        <w:spacing w:before="140" w:after="240" w:line="288" w:lineRule="auto"/>
        <w:ind w:left="0" w:right="0"/>
        <w:jc w:val="center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A2</w:t>
      </w:r>
    </w:p>
    <w:p>
      <w:r>
        <w:pict>
          <v:rect id="_x0000_i1026" style="width:0;height:1.5pt" o:hralign="center" o:hrstd="t" o:hr="t" o:hrnoshade="t" fillcolor="#a0a0a0" stroked="f"/>
        </w:pict>
      </w:r>
    </w:p>
    <w:p>
      <w:pPr>
        <w:widowControl w:val="on"/>
        <w:pBdr/>
        <w:spacing w:before="140" w:after="240" w:line="288" w:lineRule="auto"/>
        <w:ind w:left="0" w:right="0"/>
        <w:jc w:val="center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B</w:t>
      </w:r>
    </w:p>
    <w:p>
      <w:r>
        <w:pict>
          <v:rect id="_x0000_i1026" style="width:0;height:1.5pt" o:hralign="center" o:hrstd="t" o:hr="t" o:hrnoshade="t" fillcolor="#a0a0a0" stroked="f"/>
        </w:pict>
      </w:r>
    </w:p>
    <w:tbl>
      <w:tblPr>
        <w:tblStyle w:val="NormalTablePHPDOCX"/>
        <w:tblW w:w="5000" w:type="pct"/>
        <w:tblInd w:w="0" w:type="auto"/>
        <w:tblBorders>
          <w:top w:val="nil" w:color="363A40" w:sz="0"/>
          <w:left w:val="nil" w:color="363A40" w:sz="0"/>
          <w:bottom w:val="nil" w:color="363A40" w:sz="0"/>
          <w:right w:val="nil" w:color="363A40" w:sz="0"/>
        </w:tblBorders>
      </w:tblPr>
      <w:tblGrid>
        <w:gridCol w:w="1"/>
        <w:gridCol w:w="1"/>
        <w:gridCol w:w="1"/>
      </w:tblGrid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1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ANTEIL: 1/1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Johann Eigentümer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GEB: 1944-04-04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ADR: Hauptstraße 1, 1010 Wien</w:t>
            </w:r>
          </w:p>
        </w:tc>
      </w:tr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3456/2013 IM RANG 1941/2013 Kaufvertrag 2013-09-17
Eigentumsrecht</w:t>
            </w:r>
          </w:p>
        </w:tc>
      </w:tr>
    </w:tbl>
    <w:p>
      <w:r>
        <w:pict>
          <v:rect id="_x0000_i1026" style="width:0;height:1.5pt" o:hralign="center" o:hrstd="t" o:hr="t" o:hrnoshade="t" fillcolor="#a0a0a0" stroked="f"/>
        </w:pict>
      </w:r>
    </w:p>
    <w:p>
      <w:pPr>
        <w:widowControl w:val="on"/>
        <w:pBdr/>
        <w:spacing w:before="140" w:after="240" w:line="288" w:lineRule="auto"/>
        <w:ind w:left="0" w:right="0"/>
        <w:jc w:val="center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C</w:t>
      </w:r>
    </w:p>
    <w:p>
      <w:r>
        <w:pict>
          <v:rect id="_x0000_i1026" style="width:0;height:1.5pt" o:hralign="center" o:hrstd="t" o:hr="t" o:hrnoshade="t" fillcolor="#a0a0a0" stroked="f"/>
        </w:pic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2 gelöscht</w:t>
      </w:r>
    </w:p>
    <w:p>
      <w:r>
        <w:pict>
          <v:rect id="_x0000_i1026" style="width:0;height:1.5pt" o:hralign="center" o:hrstd="t" o:hr="t" o:hrnoshade="t" fillcolor="#a0a0a0" stroked="f"/>
        </w:pict>
      </w:r>
    </w:p>
    <w:p>
      <w:pPr>
        <w:widowControl w:val="on"/>
        <w:pBdr/>
        <w:spacing w:before="140" w:after="240" w:line="288" w:lineRule="auto"/>
        <w:ind w:left="0" w:right="0"/>
        <w:jc w:val="center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ENDE</w:t>
      </w:r>
    </w:p>
    <w:p>
      <w:r>
        <w:pict>
          <v:rect id="_x0000_i1026" style="width:0;height:1.5pt" o:hralign="center" o:hrstd="t" o:hr="t" o:hrnoshade="t" fillcolor="#a0a0a0" stroked="f"/>
        </w:pict>
      </w:r>
    </w:p>
    <w:p>
      <w:pPr>
        <w:pageBreakBefore w:val="on"/>
      </w:pPr>
      <w:r/>
    </w:p>
    <w:tbl>
      <w:tblPr>
        <w:tblStyle w:val="NormalTablePHPDOCX"/>
        <w:tblW w:w="5000" w:type="pct"/>
        <w:tblInd w:w="0" w:type="auto"/>
        <w:tblBorders>
          <w:top w:val="nil" w:color="363A40" w:sz="0"/>
          <w:left w:val="nil" w:color="363A40" w:sz="0"/>
          <w:bottom w:val="nil" w:color="363A40" w:sz="0"/>
          <w:right w:val="nil" w:color="363A40" w:sz="0"/>
        </w:tblBorders>
      </w:tblPr>
      <w:tblGrid>
        <w:gridCol w:w="1"/>
        <w:gridCol w:w="1"/>
        <w:gridCol w:w="1"/>
        <w:gridCol w:w="1"/>
        <w:gridCol w:w="1"/>
      </w:tblGrid>
      <w:tr>
        <w:trPr>
          <w:trHeight w:val="0" w:hRule="atLeast"/>
        </w:trPr>
        <w:tc>
          <w:tcPr>
            <w:tcW w:w="0" w:type="auto"/>
            <w:gridSpan w:val="5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77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2"/>
                <w:szCs w:val="22"/>
                <w:shd w:val="clear" w:color="auto" w:fill="FFFFFF"/>
              </w:rPr>
              <w:t xml:space="preserve">Grundbuchsantrag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5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Interne Informationen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2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Akt: 1/25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Status: Nicht gesendet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2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T1/RA/R100100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Datum: 31.03.2025 22:39:54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5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Gericht (Dienststelle)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2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110 – Bezirksgericht Korneuburg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2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Gebührenindikator: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Gebühreneinzug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5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Personen</w:t>
            </w:r>
          </w:p>
        </w:tc>
      </w:tr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1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Antragsvertreter</w:t>
            </w:r>
          </w:p>
        </w:tc>
        <w:tc>
          <w:tcPr>
            <w:tcW w:w="0" w:type="auto"/>
            <w:gridSpan w:val="3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Dr. Anton ADVOKAT, Dr. Bernd ADVOKAT, Rechtsanwälte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GZ: 1/18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Gerichtsstraße 1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1010 Wien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Vollmacht gem § 30 Abs 2 ZPO und § 77 Abs 1 und
2 GBG erteilt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Gebühreneinzug IBAN: AT11111111111111111 BIC: RZOOAT2L680</w:t>
            </w:r>
          </w:p>
        </w:tc>
      </w:tr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2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Antragsteller</w:t>
            </w:r>
          </w:p>
        </w:tc>
        <w:tc>
          <w:tcPr>
            <w:tcW w:w="0" w:type="auto"/>
            <w:gridSpan w:val="3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Johann Käufer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Geb: 1955-05-05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GZ: 11/18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Hauptstraße 2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1010 Wien</w:t>
            </w:r>
          </w:p>
        </w:tc>
      </w:tr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3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Beteiligter</w:t>
            </w:r>
          </w:p>
        </w:tc>
        <w:tc>
          <w:tcPr>
            <w:tcW w:w="0" w:type="auto"/>
            <w:gridSpan w:val="3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Johann Eigentümer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Geb: 1944-04-04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Hauptstraße 1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1010 Wien</w:t>
            </w:r>
          </w:p>
        </w:tc>
      </w:tr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4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Beteiligter</w:t>
            </w:r>
          </w:p>
        </w:tc>
        <w:tc>
          <w:tcPr>
            <w:tcW w:w="0" w:type="auto"/>
            <w:gridSpan w:val="3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Gemeinde XY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Hauptstraße 1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2100 Korneuburg</w:t>
            </w:r>
          </w:p>
        </w:tc>
      </w:tr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5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Beteiligter</w:t>
            </w:r>
          </w:p>
        </w:tc>
        <w:tc>
          <w:tcPr>
            <w:tcW w:w="0" w:type="auto"/>
            <w:gridSpan w:val="3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Finanzamt, Lagefinanzamt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Hauptstraße 11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2100 Korneuburg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5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Urkunden</w:t>
            </w:r>
          </w:p>
        </w:tc>
      </w:tr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1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01.01.2025</w:t>
            </w:r>
          </w:p>
        </w:tc>
        <w:tc>
          <w:tcPr>
            <w:tcW w:w="0" w:type="auto"/>
            <w:gridSpan w:val="3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Kaufvertrag, Archivium, 20250103FN5ZE0005, B4</w:t>
            </w:r>
          </w:p>
        </w:tc>
      </w:tr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2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01.01.2025</w:t>
            </w:r>
          </w:p>
        </w:tc>
        <w:tc>
          <w:tcPr>
            <w:tcW w:w="0" w:type="auto"/>
            <w:gridSpan w:val="3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Amtliche Bescheinigung/Staatsbürgerschaftsnachweis,
CyberDOC, N20250101ABCD1XP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5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Begehren</w:t>
            </w:r>
          </w:p>
        </w:tc>
      </w:tr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1</w:t>
            </w:r>
          </w:p>
        </w:tc>
        <w:tc>
          <w:tcPr>
            <w:tcW w:w="0" w:type="auto"/>
            <w:gridSpan w:val="4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Eigentumsrecht, Einverleibung</w:t>
            </w:r>
          </w:p>
        </w:tc>
      </w:tr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Personen (für):</w:t>
            </w:r>
          </w:p>
        </w:tc>
        <w:tc>
          <w:tcPr>
            <w:tcW w:w="0" w:type="auto"/>
            <w:gridSpan w:val="3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Johann Käufer, geb 1955-05-05</w:t>
            </w:r>
          </w:p>
        </w:tc>
      </w:tr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Urkunden:</w:t>
            </w:r>
          </w:p>
        </w:tc>
        <w:tc>
          <w:tcPr>
            <w:tcW w:w="0" w:type="auto"/>
            <w:gridSpan w:val="3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1, Kaufvertrag, 01.01.2025</w:t>
            </w:r>
          </w:p>
        </w:tc>
      </w:tr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Einlage:</w:t>
            </w:r>
          </w:p>
        </w:tc>
        <w:tc>
          <w:tcPr>
            <w:tcW w:w="0" w:type="auto"/>
            <w:gridSpan w:val="3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KG 11006, EZ 10</w:t>
            </w:r>
          </w:p>
        </w:tc>
      </w:tr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Eigentumsanteile:</w:t>
            </w:r>
          </w:p>
        </w:tc>
        <w:tc>
          <w:tcPr>
            <w:tcW w:w="0" w:type="auto"/>
            <w:gridSpan w:val="3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Angaben zum Anteil:</w:t>
            </w:r>
          </w:p>
        </w:tc>
      </w:tr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B-LNR: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Anteil: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Im Rang TZ:</w:t>
            </w:r>
          </w:p>
        </w:tc>
      </w:tr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1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1/1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</w:tr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363A40"/>
                <w:position w:val="0"/>
                <w:sz w:val="20"/>
                <w:szCs w:val="20"/>
                <w:shd w:val="clear" w:color="auto" w:fill="FFFFFF"/>
              </w:rPr>
              <w:t xml:space="preserve">Bemessung:</w:t>
            </w:r>
          </w:p>
        </w:tc>
        <w:tc>
          <w:tcPr>
            <w:tcW w:w="0" w:type="auto"/>
            <w:gridSpan w:val="3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EUR 500.000,–</w:t>
            </w:r>
          </w:p>
        </w:tc>
      </w:tr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Vorgangsnummer:</w:t>
            </w:r>
          </w:p>
        </w:tc>
        <w:tc>
          <w:tcPr>
            <w:tcW w:w="0" w:type="auto"/>
            <w:gridSpan w:val="3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101472002025_001002</w:t>
            </w:r>
          </w:p>
        </w:tc>
      </w:tr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Selbstberechnung</w:t>
            </w:r>
          </w:p>
        </w:tc>
        <w:tc>
          <w:tcPr>
            <w:tcW w:w="0" w:type="auto"/>
            <w:gridSpan w:val="3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</w:tr>
    </w:tbl>
    <w:p>
      <w:pPr>
        <w:widowControl w:val="on"/>
        <w:pBdr/>
        <w:spacing w:before="240" w:after="60" w:line="346" w:lineRule="auto"/>
        <w:ind w:left="0" w:right="0"/>
        <w:jc w:val="left"/>
        <w:outlineLvl w:val="1"/>
      </w:pPr>
      <w:r>
        <w:rPr>
          <w:rFonts w:ascii="Arial" w:hAnsi="Arial" w:eastAsia="Arial" w:cs="Arial"/>
          <w:b/>
          <w:bCs/>
          <w:color w:val="363A40"/>
          <w:sz w:val="28"/>
          <w:szCs w:val="28"/>
        </w:rPr>
        <w:t xml:space="preserve">Anmerkungen: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Beim vorliegenden Erwerb handelt es sich um KEINEN begünstigten
Erwerb nach § 26a Abs 1 Z 1 GGG. Auch die
Voraussetzungen für die temporär mögliche Gebührenbefreiung nach
§§ 25a bis 25c GGG (möglich für bis 01.07.2026 einlangende
Grundbuchanträge) liegen im Musterfall nicht vor.</w:t>
      </w:r>
    </w:p>
    <w:sectPr xmlns:w="http://schemas.openxmlformats.org/wordprocessingml/2006/main" xmlns:r="http://schemas.openxmlformats.org/officeDocument/2006/relationships" w:rsidR="00F961DC" w:rsidSect="001A2D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orient="portrait" w:code="9"/>
      <w:pgMar w:top="1417" w:right="1701" w:bottom="1417" w:left="1701" w:header="708" w:footer="708" w:gutter="0"/>
      <w:cols w:space="708" w:num="1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                                  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D5D" w:rsidRDefault="001A2D5D" w:rsidP="001A2D5D">
      <w:pPr>
        <w:spacing w:after="0" w:line="240" w:lineRule="auto"/>
      </w:pPr>
      <w:r>
        <w:separator/>
      </w:r>
    </w:p>
  </w:endnote>
  <w:endnote w:type="continuationSeparator" w:id="0">
    <w:p w:rsidR="001A2D5D" w:rsidRDefault="001A2D5D" w:rsidP="001A2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6"/>
        <w:szCs w:val="16"/>
      </w:rPr>
      <w:id w:val="-27255744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294594795"/>
          <w:docPartObj>
            <w:docPartGallery w:val="Page Numbers (Top of Page)"/>
            <w:docPartUnique/>
          </w:docPartObj>
        </w:sdtPr>
        <w:sdtEndPr/>
        <w:sdtContent>
          <w:bookmarkStart w:id="0" w:name="_GoBack" w:displacedByCustomXml="prev"/>
          <w:p w:rsidR="001A2D5D" w:rsidRPr="001A2D5D" w:rsidRDefault="001A2D5D">
            <w:pPr>
              <w:pStyle w:val="Fuzeile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7321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Seite 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instrText>PAGE</w:instrTex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E73211"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</w:rPr>
              <w:t>1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  <w:r w:rsidRPr="00E7321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von 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instrText>NUMPAGES</w:instrTex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E73211"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</w:rPr>
              <w:t>1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</w:p>
          <w:bookmarkEnd w:id="0" w:displacedByCustomXml="next"/>
        </w:sdtContent>
      </w:sdt>
    </w:sdtContent>
  </w:sdt>
  <w:p w:rsidR="001A2D5D" w:rsidRDefault="001A2D5D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D5D" w:rsidRDefault="001A2D5D" w:rsidP="001A2D5D">
      <w:pPr>
        <w:spacing w:after="0" w:line="240" w:lineRule="auto"/>
      </w:pPr>
      <w:r>
        <w:separator/>
      </w:r>
    </w:p>
  </w:footnote>
  <w:footnote w:type="continuationSeparator" w:id="0">
    <w:p w:rsidR="001A2D5D" w:rsidRDefault="001A2D5D" w:rsidP="001A2D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8536493">
    <w:multiLevelType w:val="hybridMultilevel"/>
    <w:lvl w:ilvl="0" w:tplc="46093606">
      <w:start w:val="1"/>
      <w:numFmt w:val="decimal"/>
      <w:lvlText w:val="%1."/>
      <w:lvlJc w:val="left"/>
      <w:pPr>
        <w:ind w:left="720" w:hanging="360"/>
      </w:pPr>
    </w:lvl>
    <w:lvl w:ilvl="1" w:tplc="46093606" w:tentative="1">
      <w:start w:val="1"/>
      <w:numFmt w:val="lowerLetter"/>
      <w:lvlText w:val="%2."/>
      <w:lvlJc w:val="left"/>
      <w:pPr>
        <w:ind w:left="1440" w:hanging="360"/>
      </w:pPr>
    </w:lvl>
    <w:lvl w:ilvl="2" w:tplc="46093606" w:tentative="1">
      <w:start w:val="1"/>
      <w:numFmt w:val="lowerRoman"/>
      <w:lvlText w:val="%3."/>
      <w:lvlJc w:val="right"/>
      <w:pPr>
        <w:ind w:left="2160" w:hanging="180"/>
      </w:pPr>
    </w:lvl>
    <w:lvl w:ilvl="3" w:tplc="46093606" w:tentative="1">
      <w:start w:val="1"/>
      <w:numFmt w:val="decimal"/>
      <w:lvlText w:val="%4."/>
      <w:lvlJc w:val="left"/>
      <w:pPr>
        <w:ind w:left="2880" w:hanging="360"/>
      </w:pPr>
    </w:lvl>
    <w:lvl w:ilvl="4" w:tplc="46093606" w:tentative="1">
      <w:start w:val="1"/>
      <w:numFmt w:val="lowerLetter"/>
      <w:lvlText w:val="%5."/>
      <w:lvlJc w:val="left"/>
      <w:pPr>
        <w:ind w:left="3600" w:hanging="360"/>
      </w:pPr>
    </w:lvl>
    <w:lvl w:ilvl="5" w:tplc="46093606" w:tentative="1">
      <w:start w:val="1"/>
      <w:numFmt w:val="lowerRoman"/>
      <w:lvlText w:val="%6."/>
      <w:lvlJc w:val="right"/>
      <w:pPr>
        <w:ind w:left="4320" w:hanging="180"/>
      </w:pPr>
    </w:lvl>
    <w:lvl w:ilvl="6" w:tplc="46093606" w:tentative="1">
      <w:start w:val="1"/>
      <w:numFmt w:val="decimal"/>
      <w:lvlText w:val="%7."/>
      <w:lvlJc w:val="left"/>
      <w:pPr>
        <w:ind w:left="5040" w:hanging="360"/>
      </w:pPr>
    </w:lvl>
    <w:lvl w:ilvl="7" w:tplc="46093606" w:tentative="1">
      <w:start w:val="1"/>
      <w:numFmt w:val="lowerLetter"/>
      <w:lvlText w:val="%8."/>
      <w:lvlJc w:val="left"/>
      <w:pPr>
        <w:ind w:left="5760" w:hanging="360"/>
      </w:pPr>
    </w:lvl>
    <w:lvl w:ilvl="8" w:tplc="460936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536492">
    <w:multiLevelType w:val="hybridMultilevel"/>
    <w:lvl w:ilvl="0" w:tplc="8214430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8536492">
    <w:abstractNumId w:val="28536492"/>
  </w:num>
  <w:num w:numId="28536493">
    <w:abstractNumId w:val="2853649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 w:val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D5D"/>
    <w:rsid w:val="001A2D5D"/>
    <w:rsid w:val="00205CAE"/>
    <w:rsid w:val="002141BA"/>
    <w:rsid w:val="004A3273"/>
    <w:rsid w:val="00E7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_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_DE" w:eastAsia="de_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2D5D"/>
  </w:style>
  <w:style w:type="paragraph" w:styleId="Fuzeile">
    <w:name w:val="footer"/>
    <w:basedOn w:val="Standard"/>
    <w:link w:val="Fu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2D5D"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2D5D"/>
  </w:style>
  <w:style w:type="paragraph" w:styleId="Fuzeile">
    <w:name w:val="footer"/>
    <w:basedOn w:val="Standard"/>
    <w:link w:val="Fu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2D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Relationship Id="rId229958260" Type="http://schemas.openxmlformats.org/officeDocument/2006/relationships/numbering" Target="numbering.xml"/><Relationship Id="rId346176375" Type="http://schemas.openxmlformats.org/officeDocument/2006/relationships/comments" Target="comments.xml"/></Relationships>
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>WEKA Business Solutions GmbH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dcterms:created xsi:type="dcterms:W3CDTF">2015-05-12T09:10:00Z</dcterms:created>
  <dcterms:modified xsi:type="dcterms:W3CDTF">2015-05-12T09:16:00Z</dcterms:modified>
</cp:coreProperties>
</file>