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8961023" w:name="document"/>
    <w:bookmarkEnd w:id="896102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1000926 | Alfred Michael Wolf -
Andrea Futterknecht | Muster | Schriftsatzmuster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Einverleibung des Eigentumsrechtes samt Verbindung gem § 13 WEG
(Partnerwohnungseigentum), Löschung des Wohnungsrechtes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Grundbuchsstand: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KATASTRALGEMEINDE 11006 Korneuburg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BEZIRKSGERICHT Korneuburg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EINLAGEZAHL 10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Eingeschränkter Auszug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B-Blatt eingeschränkt auf die Laufnummer(n) 27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C-Blatt eingeschränkt auf Belastungen für das angezeigte
B-Blatt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Letzte TZ 6163/2019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WOHNUNGSEIGENTUM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Einlage umgeschrieben gemäß Verordnung BGBl II 143/2012 am
07.05.2012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A1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GST-NR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 (NUTZUNG)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FLÄCHE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GST-ADRESSE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1213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GST-Fläche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999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Baufl (10)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751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Gärten (10)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248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Schuhmanngasse 4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Legende: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Baufl (10): Bauflächen (Gebäude)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Gärten (10): Gärten (Gärten)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A2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1540/2013 Verwalter der Liegenschaft gem Pkt VII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Wohnungseigentumsvertrag 2013-03-04 Gustav Mayer &amp; Co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Immobilien-Treuhand GmbH (FN 155239x)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27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ANTEIL: 132/2006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Johann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1955-05-05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ADR: Hauptstraße 2, 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1540/2013 2383/2016 Wohnungseigentum an Top 3 samt Kellerabteil
3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1540/2013 Berichtigung des Grundbuches gem § 136 GBG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6878/2013 IM RANG 6281/2013 Kaufvertrag 2013-11-21
Eigentumsrecht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C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30/1908 Verpflichtung, das neben der Schaumannstraße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errichtete Flugdach auf Verlangen für die Stadtgemeinde Korneuburg
zu beseitigen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22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1540/2013 Vereinbarung über die Aufteilung der
Aufwendungen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gem § 32 WEG 2002 gem Pkt VIII.
Wohnungseigentumsvertrag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2013-03-04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29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 Anteil B-LNR 27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2345/2014 WOHNUNGSGEBRAUCHSRECHT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gem Pkt Drittens Schenkungsvertrag 2014-02-15 für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Franz Käufer geb 1933-03-03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ENDE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pageBreakBefore w:val="on"/>
      </w:pPr>
      <w:r/>
    </w:p>
    <w:tbl>
      <w:tblPr>
        <w:tblStyle w:val="NormalTablePHPDOCX"/>
        <w:tblW w:w="8700" w:type="dxa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367.5"/>
        <w:gridCol w:w="367.5"/>
        <w:gridCol w:w="930"/>
        <w:gridCol w:w="3015"/>
        <w:gridCol w:w="4020"/>
      </w:tblGrid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Grundbuchsantrag</w:t>
            </w:r>
          </w:p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 Informationen</w:t>
            </w:r>
          </w:p>
        </w:tc>
      </w:tr>
      <w:tr>
        <w:trPr>
          <w:trHeight w:val="0" w:hRule="atLeast"/>
        </w:trPr>
        <w:tc>
          <w:tcPr>
            <w:tcW w:w="7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Akt: 1/25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0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Status: Nicht gesendet</w:t>
            </w:r>
          </w:p>
        </w:tc>
      </w:tr>
      <w:tr>
        <w:trPr>
          <w:trHeight w:val="0" w:hRule="atLeast"/>
        </w:trPr>
        <w:tc>
          <w:tcPr>
            <w:tcW w:w="7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T1/RA/R100100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0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Datum: 31.03.2025 22:39:54</w:t>
            </w:r>
          </w:p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 (Dienststelle)</w:t>
            </w:r>
          </w:p>
        </w:tc>
      </w:tr>
      <w:tr>
        <w:trPr>
          <w:trHeight w:val="0" w:hRule="atLeast"/>
        </w:trPr>
        <w:tc>
          <w:tcPr>
            <w:tcW w:w="7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110 – Bezirksgericht Korneuburg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035" w:type="dxa"/>
            <w:gridSpan w:val="2"/>
            <w:vMerge w:val="restart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Es liegt ein begünstigter Erwerbsvorgang gem § 26a
Abs 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Z 1 GGG vor.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Für die Bemessung der Eintragungsgebühr ist der dreifache
Einheitswert heranzuziehen. Laut Einheitswertabfrage (FinanzOnline)
beträgt der (anteilige) Einheitswert EUR … (siehe
pdf-Anlage).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Der Käufer ist der eingetragene Partner der Geschenkgeberin; dies
ergibt sich aus dem angefügten Nachweis
(Partnerschaftsurkunde).</w:t>
            </w:r>
          </w:p>
        </w:tc>
      </w:tr>
      <w:tr>
        <w:trPr>
          <w:trHeight w:val="0" w:hRule="atLeast"/>
        </w:trPr>
        <w:tc>
          <w:tcPr>
            <w:tcW w:w="7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Gebührenindikator: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Gebühreneinzug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gridSpan w:val="2"/>
            <w:vMerge w:val="continue"/>
          </w:tcPr>
          <w:p/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Antragsvertreter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Anton ADVOKAT, Dr. Bernd ADVOKAT, Rechtsanwälte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GZ: 1/20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Gerichtsstraße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Vollmacht gem § 30 Abs 2 ZPO und § 77 Abs 1 und
2 GBG erteilt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Gebühreneinzug IBAN: AT11111111111111111 BIC: RZOOAT2L680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Johann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1955-05-05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GZ: 11/20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Karin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1966-06-06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1933-03-03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22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Gemeinde XY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2100 Korneuburg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Finanzamt, Lagefinanzamt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2100 Korneuburg</w:t>
            </w:r>
          </w:p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01.01.2025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Schenkungsvertrag, Archivium, 20250103FN5ZE0005, B4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01.01.2025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Amtliche
Bescheinigung/Staatsbürgerschaftsnachweis, Archivium,
20250103EBSS90000, B2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04.03.2025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Löschungserklärung, Archivium, 20250204FESS8123000, B2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05.03.2025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Einheitswertabfrage über FinanzOnline (per PDF)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09.09.2019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Partnerschaftsurkunde (per PDF)</w:t>
            </w:r>
          </w:p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8332.5" w:type="dxa"/>
            <w:gridSpan w:val="4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Eigentumsrecht, Einverleibung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(für):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Karin Käufer, geb 1966-06-06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1, Schenkungsvertrag, 01.01.2025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 11006, EZ 10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Eigentumsanteile: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zum Anteil: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B-LNR: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Anteil:</w:t>
            </w:r>
          </w:p>
        </w:tc>
        <w:tc>
          <w:tcPr>
            <w:tcW w:w="40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Rang TZ: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27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66/2006</w:t>
            </w:r>
          </w:p>
        </w:tc>
        <w:tc>
          <w:tcPr>
            <w:tcW w:w="40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Bemessung: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70.000,–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Vorgangsnummer: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101472002025_001002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Selbstberechnung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8332.5" w:type="dxa"/>
            <w:gridSpan w:val="4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Löschung, Einverleibung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3, Löschungserklärung, 04.03.2025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 11006, EZ 10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Eintragung: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LNR</w:t>
            </w:r>
          </w:p>
        </w:tc>
        <w:tc>
          <w:tcPr>
            <w:tcW w:w="40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Literal: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C-LNR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29</w:t>
            </w:r>
          </w:p>
        </w:tc>
        <w:tc>
          <w:tcPr>
            <w:tcW w:w="40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Es ist nicht notwendig, die Verbindung gem § 5, § 13
WEG zu begehren, sie ist vom Gericht anzumerken.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12543">
    <w:multiLevelType w:val="hybridMultilevel"/>
    <w:lvl w:ilvl="0" w:tplc="73781779">
      <w:start w:val="1"/>
      <w:numFmt w:val="decimal"/>
      <w:lvlText w:val="%1."/>
      <w:lvlJc w:val="left"/>
      <w:pPr>
        <w:ind w:left="720" w:hanging="360"/>
      </w:pPr>
    </w:lvl>
    <w:lvl w:ilvl="1" w:tplc="73781779" w:tentative="1">
      <w:start w:val="1"/>
      <w:numFmt w:val="lowerLetter"/>
      <w:lvlText w:val="%2."/>
      <w:lvlJc w:val="left"/>
      <w:pPr>
        <w:ind w:left="1440" w:hanging="360"/>
      </w:pPr>
    </w:lvl>
    <w:lvl w:ilvl="2" w:tplc="73781779" w:tentative="1">
      <w:start w:val="1"/>
      <w:numFmt w:val="lowerRoman"/>
      <w:lvlText w:val="%3."/>
      <w:lvlJc w:val="right"/>
      <w:pPr>
        <w:ind w:left="2160" w:hanging="180"/>
      </w:pPr>
    </w:lvl>
    <w:lvl w:ilvl="3" w:tplc="73781779" w:tentative="1">
      <w:start w:val="1"/>
      <w:numFmt w:val="decimal"/>
      <w:lvlText w:val="%4."/>
      <w:lvlJc w:val="left"/>
      <w:pPr>
        <w:ind w:left="2880" w:hanging="360"/>
      </w:pPr>
    </w:lvl>
    <w:lvl w:ilvl="4" w:tplc="73781779" w:tentative="1">
      <w:start w:val="1"/>
      <w:numFmt w:val="lowerLetter"/>
      <w:lvlText w:val="%5."/>
      <w:lvlJc w:val="left"/>
      <w:pPr>
        <w:ind w:left="3600" w:hanging="360"/>
      </w:pPr>
    </w:lvl>
    <w:lvl w:ilvl="5" w:tplc="73781779" w:tentative="1">
      <w:start w:val="1"/>
      <w:numFmt w:val="lowerRoman"/>
      <w:lvlText w:val="%6."/>
      <w:lvlJc w:val="right"/>
      <w:pPr>
        <w:ind w:left="4320" w:hanging="180"/>
      </w:pPr>
    </w:lvl>
    <w:lvl w:ilvl="6" w:tplc="73781779" w:tentative="1">
      <w:start w:val="1"/>
      <w:numFmt w:val="decimal"/>
      <w:lvlText w:val="%7."/>
      <w:lvlJc w:val="left"/>
      <w:pPr>
        <w:ind w:left="5040" w:hanging="360"/>
      </w:pPr>
    </w:lvl>
    <w:lvl w:ilvl="7" w:tplc="73781779" w:tentative="1">
      <w:start w:val="1"/>
      <w:numFmt w:val="lowerLetter"/>
      <w:lvlText w:val="%8."/>
      <w:lvlJc w:val="left"/>
      <w:pPr>
        <w:ind w:left="5760" w:hanging="360"/>
      </w:pPr>
    </w:lvl>
    <w:lvl w:ilvl="8" w:tplc="73781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12542">
    <w:multiLevelType w:val="hybridMultilevel"/>
    <w:lvl w:ilvl="0" w:tplc="98370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12542">
    <w:abstractNumId w:val="36312542"/>
  </w:num>
  <w:num w:numId="36312543">
    <w:abstractNumId w:val="36312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37489873" Type="http://schemas.openxmlformats.org/officeDocument/2006/relationships/numbering" Target="numbering.xml"/><Relationship Id="rId95205008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