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1637928" w:name="document"/>
    <w:bookmarkEnd w:id="61637928"/>
    <w:p/>
    <w:p>
      <w:pPr>
        <w:widowControl w:val="on"/>
        <w:pBdr/>
        <w:spacing w:before="0" w:after="280" w:line="240" w:lineRule="auto"/>
        <w:ind w:left="0" w:right="0"/>
        <w:jc w:val="left"/>
      </w:pPr>
      <w:r>
        <w:rPr>
          <w:rFonts w:ascii="Arial" w:hAnsi="Arial" w:eastAsia="Arial" w:cs="Arial"/>
          <w:color w:val="363A40"/>
          <w:sz w:val="24"/>
          <w:szCs w:val="24"/>
        </w:rPr>
        <w:t xml:space="preserve">Dokument-ID: 816075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Aufschiebung der Räumungsexekution</w:t>
      </w:r>
    </w:p>
    <w:p>
      <w:pPr>
        <w:widowControl w:val="on"/>
        <w:pBdr/>
        <w:spacing w:before="140" w:after="240" w:line="288" w:lineRule="auto"/>
        <w:ind w:left="0" w:right="0"/>
        <w:jc w:val="left"/>
      </w:pPr>
      <w:r>
        <w:rPr>
          <w:rFonts w:ascii="Arial" w:hAnsi="Arial" w:eastAsia="Arial" w:cs="Arial"/>
          <w:color w:val="000000"/>
          <w:sz w:val="20"/>
          <w:szCs w:val="20"/>
        </w:rPr>
        <w:t xml:space="preserve">Dr. Klaus Rechtsanwalt</w:t>
      </w:r>
      <w:r>
        <w:rPr>
          <w:rFonts w:ascii="Arial" w:hAnsi="Arial" w:eastAsia="Arial" w:cs="Arial"/>
          <w:color w:val="000000"/>
          <w:sz w:val="20"/>
          <w:szCs w:val="20"/>
        </w:rPr>
        <w:br/>
        <w:t xml:space="preserve">Bockgasse 12</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b/>
          <w:bCs/>
          <w:color w:val="000000"/>
          <w:sz w:val="20"/>
          <w:szCs w:val="20"/>
        </w:rPr>
        <w:t xml:space="preserve">GZ: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Vermieter GmbH</w:t>
            </w:r>
            <w:r>
              <w:rPr>
                <w:rFonts w:ascii="Arial" w:hAnsi="Arial" w:eastAsia="Arial" w:cs="Arial"/>
                <w:color w:val="000000"/>
                <w:position w:val="0"/>
                <w:sz w:val="20"/>
                <w:szCs w:val="20"/>
                <w:shd w:val="clear" w:color="auto" w:fill="FFFFFF"/>
              </w:rPr>
              <w:br/>
              <w:t xml:space="preserve">Krollstraße 15</w:t>
            </w:r>
            <w:r>
              <w:rPr>
                <w:rFonts w:ascii="Arial" w:hAnsi="Arial" w:eastAsia="Arial" w:cs="Arial"/>
                <w:color w:val="000000"/>
                <w:position w:val="0"/>
                <w:sz w:val="20"/>
                <w:szCs w:val="20"/>
                <w:shd w:val="clear" w:color="auto" w:fill="FFFFFF"/>
              </w:rPr>
              <w:br/>
              <w:t xml:space="preserve">1150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Advokat</w:t>
            </w:r>
            <w:r>
              <w:rPr>
                <w:rFonts w:ascii="Arial" w:hAnsi="Arial" w:eastAsia="Arial" w:cs="Arial"/>
                <w:color w:val="000000"/>
                <w:position w:val="0"/>
                <w:sz w:val="20"/>
                <w:szCs w:val="20"/>
                <w:shd w:val="clear" w:color="auto" w:fill="FFFFFF"/>
              </w:rPr>
              <w:br/>
              <w:t xml:space="preserve">Bahngasse 12</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Schuldner</w:t>
            </w:r>
            <w:r>
              <w:rPr>
                <w:rFonts w:ascii="Arial" w:hAnsi="Arial" w:eastAsia="Arial" w:cs="Arial"/>
                <w:color w:val="000000"/>
                <w:position w:val="0"/>
                <w:sz w:val="20"/>
                <w:szCs w:val="20"/>
                <w:shd w:val="clear" w:color="auto" w:fill="FFFFFF"/>
              </w:rPr>
              <w:br/>
              <w:t xml:space="preserve">Bahnstraße 35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Klaus Rechtsanwalt</w:t>
            </w:r>
            <w:r>
              <w:rPr>
                <w:rFonts w:ascii="Arial" w:hAnsi="Arial" w:eastAsia="Arial" w:cs="Arial"/>
                <w:color w:val="000000"/>
                <w:position w:val="0"/>
                <w:sz w:val="20"/>
                <w:szCs w:val="20"/>
                <w:shd w:val="clear" w:color="auto" w:fill="FFFFFF"/>
              </w:rPr>
              <w:br/>
              <w:t xml:space="preserve">Bockgasse 12</w:t>
            </w:r>
            <w:r>
              <w:rPr>
                <w:rFonts w:ascii="Arial" w:hAnsi="Arial" w:eastAsia="Arial" w:cs="Arial"/>
                <w:color w:val="000000"/>
                <w:position w:val="0"/>
                <w:sz w:val="20"/>
                <w:szCs w:val="20"/>
                <w:shd w:val="clear" w:color="auto" w:fill="FFFFFF"/>
              </w:rPr>
              <w:br/>
              <w:t xml:space="preserve">1010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Räumung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Aufschiebung der
Räumungsexekution</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3 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Gem § 35 Abs 1 MRG ist auf Antrag eines Mieters, dem
rechtskräftig gekündigt worden und im Fall der zwangsweisen Räumung
der Obdachlosigkeit ausgesetzt ist, auf seinen Antrag hin die
Räumungsexekution gem § 42 EO aufzuschieben, wenn die
Aufschiebung dem betreibenden Vermieter nach der Lage der
Verhältnisse zugemutet werden kann.</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legt als Beilage ./1 ein Konvolut an
Zahlungsbelegen vor, aus denen ersichtlich ist, dass sie die
Mietzinsrückstände, die zur Kündigung des Mietvertrages geführt
haben und das seit der Kündigung angefallene Benützungsentgelt für
die verfahrensgegenständliche Wohnung bezahlt hat. Aufgrund einer
längeren, schweren Krankheit, zu deren Bescheinigung die
verpflichtete Partei als Beilage ./2 die ärztliche
Krankenbestätigung des Facharztes Dr. Christoph Arzt vorlegt, war
es der verpflicheten Partei nicht möglich, innerhalb der im
Räumungstitel festgelegten Leistungsfrist eine neue Wohnung zu
finden und wäre die verpflichtete Partei daher bei einem Vollzug
der Räumung zum gegenwärtigen Zeitpunkt von der Obdachlosigkeit
bedroht.</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ist mittlerweile von ihrer Krankheit
genesen (ärztliche Bestätigung, Beilage ./3) und damit in der Lage,
im Fall der Aufschiebung des Vollzugs der Räumung für eine Dauer
von drei Monaten, innerhalb dieser Zeitspanne eine neue Wohnung zu
finden. Für die Dauer der Aufschiebung ist die verpflichtete Partei
weiters in der Lage, das Benützungsentgelt für die
verfahrensgegenständliche Wohnung an die betreibende Partei zu
bezahlen und wäre auch bereit, das auf die Dauer der Aufschiebung
entfallende Benützungsentgelt als Sicherheit zu erlegen.</w:t>
      </w:r>
    </w:p>
    <w:p>
      <w:pPr>
        <w:widowControl w:val="on"/>
        <w:pBdr/>
        <w:spacing w:before="140" w:after="240" w:line="288" w:lineRule="auto"/>
        <w:ind w:left="0" w:right="0"/>
        <w:jc w:val="left"/>
      </w:pPr>
      <w:r>
        <w:rPr>
          <w:rFonts w:ascii="Arial" w:hAnsi="Arial" w:eastAsia="Arial" w:cs="Arial"/>
          <w:color w:val="000000"/>
          <w:sz w:val="20"/>
          <w:szCs w:val="20"/>
        </w:rPr>
        <w:t xml:space="preserve">Aus oben angeführten Gründen stellt die verpflichtete Partei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Aufschiebung der Räumungsexekution gem § 35
Abs 1 MRG iVm §§ 42 ff EO um drei Monate.</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Schuldner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Auch für die Räumungsexekution gelten die Bestimmungen der
§§ 42 ff EO betreffend die Aufschiebung. Es muss dabei das
rechtliche Gehör des Antragsgegners gewahrt werden. Die
Aufschiebung setzt einen Aufschiebungsantrag der verpflichteten
Partei und die Bescheinigung oder eine nach der Aktenlage
offenkundige Gefahr eines nicht oder nur schwer zu ersetzenden
Vermögensnachteils gem § 44 Abs 1 EO voraus.</w:t>
      </w:r>
    </w:p>
    <w:p>
      <w:pPr>
        <w:widowControl w:val="on"/>
        <w:pBdr/>
        <w:spacing w:before="140" w:after="240" w:line="288" w:lineRule="auto"/>
        <w:ind w:left="0" w:right="0"/>
        <w:jc w:val="left"/>
      </w:pPr>
      <w:r>
        <w:rPr>
          <w:rFonts w:ascii="Arial" w:hAnsi="Arial" w:eastAsia="Arial" w:cs="Arial"/>
          <w:color w:val="000000"/>
          <w:sz w:val="20"/>
          <w:szCs w:val="20"/>
        </w:rPr>
        <w:t xml:space="preserve">Wenn die Aufschiebung geeignet ist, die Befriedigung des
betreibenden Gläubigers zu gefährden, dann kann die Aufschiebung
der Räumung von der Leistung einer Sicherheit iSd § 44
Abs 2 Z 3 EO abhängig gemacht werden. Bis zum Erlag der
Sicherheitsleistung ist das Exekutionsverfahren fortzusetzen.</w:t>
      </w:r>
    </w:p>
    <w:p>
      <w:pPr>
        <w:widowControl w:val="on"/>
        <w:pBdr/>
        <w:spacing w:before="140" w:after="240" w:line="288" w:lineRule="auto"/>
        <w:ind w:left="0" w:right="0"/>
        <w:jc w:val="left"/>
      </w:pPr>
      <w:r>
        <w:rPr>
          <w:rFonts w:ascii="Arial" w:hAnsi="Arial" w:eastAsia="Arial" w:cs="Arial"/>
          <w:color w:val="000000"/>
          <w:sz w:val="20"/>
          <w:szCs w:val="20"/>
        </w:rPr>
        <w:t xml:space="preserve">§ 35 Abs 1 MRG sieht vor, dass einem Mieter, dem
rechtskräftig gekündigt worden ist, der im Fall der zwangsweisen
Räumung der Obdachlosigkeit ausgesetzt ist, auf seinen Antrag hin
die Räumungsexekution gem § 42 EO aufzuschieben ist, wenn
die Aufschiebung dem betreibenden Vermieter nach der Lage der
Verhältnisse zugemutet werden kann. Für eine Aufschiebung müssen
beide Voraussetzungen kumulativ vorliegen.</w:t>
      </w:r>
    </w:p>
    <w:p>
      <w:pPr>
        <w:widowControl w:val="on"/>
        <w:pBdr/>
        <w:spacing w:before="140" w:after="240" w:line="288" w:lineRule="auto"/>
        <w:ind w:left="0" w:right="0"/>
        <w:jc w:val="left"/>
      </w:pPr>
      <w:r>
        <w:rPr>
          <w:rFonts w:ascii="Arial" w:hAnsi="Arial" w:eastAsia="Arial" w:cs="Arial"/>
          <w:color w:val="000000"/>
          <w:sz w:val="20"/>
          <w:szCs w:val="20"/>
        </w:rPr>
        <w:t xml:space="preserve">Eine Auschiebung kann aber nur dann bewilligt werden, wenn von
vornherein die Aussicht besteht, dass der Verpflichtete während der
Dauer des Räumungsaufschubs eine andere Unterkunft findet. Die
verpflichtete Partei muss dies im Aufschiebungsantrag entsprechend
bescheinigen. Besteht ein Mietzinsrückstand, dann kann dem
betreibenden Gläubiger die Aufschiebung nicht zugemutet werden.</w:t>
      </w:r>
    </w:p>
    <w:p>
      <w:pPr>
        <w:widowControl w:val="on"/>
        <w:pBdr/>
        <w:spacing w:before="140" w:after="240" w:line="288" w:lineRule="auto"/>
        <w:ind w:left="0" w:right="0"/>
        <w:jc w:val="left"/>
      </w:pPr>
      <w:r>
        <w:rPr>
          <w:rFonts w:ascii="Arial" w:hAnsi="Arial" w:eastAsia="Arial" w:cs="Arial"/>
          <w:color w:val="000000"/>
          <w:sz w:val="20"/>
          <w:szCs w:val="20"/>
        </w:rPr>
        <w:t xml:space="preserve">Die Verlängerung der Räumungsfrist soll gem § 35
Abs 1 MRG drei Monate nicht übersteigen. Wenn nach Ablauf der
im Räumungstitel vorgesehenen Leistungsfrist bereits drei Monate
verstrichen sind, dann kommt ein Aufschub nur wegen drohender
Obdachlosigkeit nicht in Betracht, sondern es müssen besonders
berücksichtigungswürdige Gründe vorliegen, die die verpflichtete
Partei im Aufschiebungsantrag geltend machen muss. Gem § 35
Abs 1 MRG kommt ein weiterer Aufschub bei Vorliegen besonders
berücksichtigungswürdiger Umstände höchstens zweimal und jeweils
nicht länger als um drei Monate infrage.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92008">
    <w:multiLevelType w:val="hybridMultilevel"/>
    <w:lvl w:ilvl="0" w:tplc="23356113">
      <w:start w:val="1"/>
      <w:numFmt w:val="decimal"/>
      <w:lvlText w:val="%1."/>
      <w:lvlJc w:val="left"/>
      <w:pPr>
        <w:ind w:left="720" w:hanging="360"/>
      </w:pPr>
    </w:lvl>
    <w:lvl w:ilvl="1" w:tplc="23356113" w:tentative="1">
      <w:start w:val="1"/>
      <w:numFmt w:val="lowerLetter"/>
      <w:lvlText w:val="%2."/>
      <w:lvlJc w:val="left"/>
      <w:pPr>
        <w:ind w:left="1440" w:hanging="360"/>
      </w:pPr>
    </w:lvl>
    <w:lvl w:ilvl="2" w:tplc="23356113" w:tentative="1">
      <w:start w:val="1"/>
      <w:numFmt w:val="lowerRoman"/>
      <w:lvlText w:val="%3."/>
      <w:lvlJc w:val="right"/>
      <w:pPr>
        <w:ind w:left="2160" w:hanging="180"/>
      </w:pPr>
    </w:lvl>
    <w:lvl w:ilvl="3" w:tplc="23356113" w:tentative="1">
      <w:start w:val="1"/>
      <w:numFmt w:val="decimal"/>
      <w:lvlText w:val="%4."/>
      <w:lvlJc w:val="left"/>
      <w:pPr>
        <w:ind w:left="2880" w:hanging="360"/>
      </w:pPr>
    </w:lvl>
    <w:lvl w:ilvl="4" w:tplc="23356113" w:tentative="1">
      <w:start w:val="1"/>
      <w:numFmt w:val="lowerLetter"/>
      <w:lvlText w:val="%5."/>
      <w:lvlJc w:val="left"/>
      <w:pPr>
        <w:ind w:left="3600" w:hanging="360"/>
      </w:pPr>
    </w:lvl>
    <w:lvl w:ilvl="5" w:tplc="23356113" w:tentative="1">
      <w:start w:val="1"/>
      <w:numFmt w:val="lowerRoman"/>
      <w:lvlText w:val="%6."/>
      <w:lvlJc w:val="right"/>
      <w:pPr>
        <w:ind w:left="4320" w:hanging="180"/>
      </w:pPr>
    </w:lvl>
    <w:lvl w:ilvl="6" w:tplc="23356113" w:tentative="1">
      <w:start w:val="1"/>
      <w:numFmt w:val="decimal"/>
      <w:lvlText w:val="%7."/>
      <w:lvlJc w:val="left"/>
      <w:pPr>
        <w:ind w:left="5040" w:hanging="360"/>
      </w:pPr>
    </w:lvl>
    <w:lvl w:ilvl="7" w:tplc="23356113" w:tentative="1">
      <w:start w:val="1"/>
      <w:numFmt w:val="lowerLetter"/>
      <w:lvlText w:val="%8."/>
      <w:lvlJc w:val="left"/>
      <w:pPr>
        <w:ind w:left="5760" w:hanging="360"/>
      </w:pPr>
    </w:lvl>
    <w:lvl w:ilvl="8" w:tplc="23356113" w:tentative="1">
      <w:start w:val="1"/>
      <w:numFmt w:val="lowerRoman"/>
      <w:lvlText w:val="%9."/>
      <w:lvlJc w:val="right"/>
      <w:pPr>
        <w:ind w:left="6480" w:hanging="180"/>
      </w:pPr>
    </w:lvl>
  </w:abstractNum>
  <w:abstractNum w:abstractNumId="15992007">
    <w:multiLevelType w:val="hybridMultilevel"/>
    <w:lvl w:ilvl="0" w:tplc="13678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92007">
    <w:abstractNumId w:val="15992007"/>
  </w:num>
  <w:num w:numId="15992008">
    <w:abstractNumId w:val="15992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87981042" Type="http://schemas.openxmlformats.org/officeDocument/2006/relationships/numbering" Target="numbering.xml"/><Relationship Id="rId49849987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