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281693" w:name="document"/>
    <w:bookmarkEnd w:id="93281693"/>
    <w:p/>
    <w:p>
      <w:pPr>
        <w:widowControl w:val="on"/>
        <w:pBdr/>
        <w:spacing w:before="0" w:after="280" w:line="240" w:lineRule="auto"/>
        <w:ind w:left="0" w:right="0"/>
        <w:jc w:val="left"/>
      </w:pPr>
      <w:r>
        <w:rPr>
          <w:rFonts w:ascii="Arial" w:hAnsi="Arial" w:eastAsia="Arial" w:cs="Arial"/>
          <w:color w:val="363A40"/>
          <w:sz w:val="24"/>
          <w:szCs w:val="24"/>
        </w:rPr>
        <w:t xml:space="preserve">Dokument-ID: 846636 | Clemens Thiele - Markus
Dörfler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Aushang – Umgang mit elektronischen Kommunikationsmitteln</w:t>
      </w:r>
    </w:p>
    <w:p>
      <w:pPr>
        <w:widowControl w:val="on"/>
        <w:pBdr/>
        <w:spacing w:before="140" w:after="240" w:line="288" w:lineRule="auto"/>
        <w:ind w:left="0" w:right="0"/>
        <w:jc w:val="left"/>
      </w:pPr>
      <w:r>
        <w:rPr>
          <w:rFonts w:ascii="Arial" w:hAnsi="Arial" w:eastAsia="Arial" w:cs="Arial"/>
          <w:color w:val="000000"/>
          <w:sz w:val="20"/>
          <w:szCs w:val="20"/>
        </w:rPr>
        <w:t xml:space="preserve">An alle Mitarbeiter!</w:t>
      </w:r>
    </w:p>
    <w:p>
      <w:pPr>
        <w:widowControl w:val="on"/>
        <w:pBdr/>
        <w:spacing w:before="140" w:after="240" w:line="288" w:lineRule="auto"/>
        <w:ind w:left="0" w:right="0"/>
        <w:jc w:val="left"/>
      </w:pPr>
      <w:r>
        <w:rPr>
          <w:rFonts w:ascii="Arial" w:hAnsi="Arial" w:eastAsia="Arial" w:cs="Arial"/>
          <w:color w:val="000000"/>
          <w:sz w:val="20"/>
          <w:szCs w:val="20"/>
        </w:rPr>
        <w:t xml:space="preserve">Die allgegenwärtige Möglichkeit elektronisch zu kommunizieren,
sei es durch Unternehmensinfrastruktur oder durch private
Endgeräte, bietet nicht nur Vorteile und Chancen für das
Unternehmen, sondern birgt auch Gefahren für die Nutzer, Kollegen
und das Unternehmen selbst. Um diese Gefahren zu minimieren,
erinnert die Geschäftsleitung an die persönliche Verantwortung, die
jeder Mitarbeiter beim Gebrauch von jeglicher Art von
elektronischen Kommunikationsmittel trägt.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verfügbaren elektronischen Kommunikationsmittel
(E-Mail, Internet, Messenger und Soziale Medien) bieten viele und
wichtige Informationen, durch die unser Verständnis verbessert, die
Kommunikation mit unseren Kunden und Lieferanten erleichtert und
ein Weg geboten wird, auf dem die Forschung sowie das Benchmarking
mit externem Fokus betrieben werden kann. Bei Missbrauch können
diese Technologien jedoch zu einer Verringerung der Produktivität
und einer Verschwendung von Firmenmitteln führen. Zuletzt besteht
die Gefahr, dass der Betrieb des Unternehmens gestört, oder im
schlimmsten Fall, ganz unterbrochen wird.</w:t>
      </w:r>
    </w:p>
    <w:p>
      <w:pPr>
        <w:widowControl w:val="on"/>
        <w:pBdr/>
        <w:spacing w:before="140" w:after="240" w:line="288" w:lineRule="auto"/>
        <w:ind w:left="0" w:right="0"/>
        <w:jc w:val="left"/>
      </w:pPr>
      <w:r>
        <w:rPr>
          <w:rFonts w:ascii="Arial" w:hAnsi="Arial" w:eastAsia="Arial" w:cs="Arial"/>
          <w:color w:val="000000"/>
          <w:sz w:val="20"/>
          <w:szCs w:val="20"/>
        </w:rPr>
        <w:t xml:space="preserve">Uns ist bewusst, dass ein minimaler Gebrauch der elektronischen
Kommunikation zu persönlichen Zwecken wohl unvermeidlich ist, aber
er sollte innerhalb vernünftiger Grenzen bleiben. Jeder Gebrauch zu
persönlichen Zwecken sollte geringfügig bleiben und nicht die
Geschäftsinteressen des Unternehmens berühren, es sollten keine
zusätzlichen Kosten entstehen. Die Unternehmensstandards sind zu
wahren und die eigene Produktivität oder die anderer Mitarbeiter
sollte nicht beeinträchtigt werden. Es ist wichtig, die Haltung des
Unternehmens zum richtigen (und falschen) Gebrauch der
elektronischen Kommunikationssysteme deutlich zu machen.</w:t>
      </w:r>
    </w:p>
    <w:p>
      <w:pPr>
        <w:widowControl w:val="on"/>
        <w:pBdr/>
        <w:spacing w:before="140" w:after="240" w:line="288" w:lineRule="auto"/>
        <w:ind w:left="0" w:right="0"/>
        <w:jc w:val="left"/>
      </w:pPr>
      <w:r>
        <w:rPr>
          <w:rFonts w:ascii="Arial" w:hAnsi="Arial" w:eastAsia="Arial" w:cs="Arial"/>
          <w:color w:val="000000"/>
          <w:sz w:val="20"/>
          <w:szCs w:val="20"/>
        </w:rPr>
        <w:t xml:space="preserve">Sachgemäßer Gebrauch umfasst:</w:t>
      </w:r>
    </w:p>
    <w:p>
      <w:pPr>
        <w:numPr>
          <w:ilvl w:val="0"/>
          <w:numId w:val="588701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Weitergabe von Informationen im Zusammenhang mit Projekten und
Geschäftsinteressen</w:t>
      </w:r>
    </w:p>
    <w:p>
      <w:pPr>
        <w:numPr>
          <w:ilvl w:val="0"/>
          <w:numId w:val="588701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Firmenmitteilungen, zB Organisationsänderungen, die für die
Allgemeinheit bestimmt sind</w:t>
      </w:r>
    </w:p>
    <w:p>
      <w:pPr>
        <w:numPr>
          <w:ilvl w:val="0"/>
          <w:numId w:val="588701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Senden und Empfangen von geschäftlich veranlassten E-Mails und
Dokumenten</w:t>
      </w:r>
    </w:p>
    <w:p>
      <w:pPr>
        <w:numPr>
          <w:ilvl w:val="0"/>
          <w:numId w:val="588701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Gebrauch zu persönlichen Zwecken, soweit er begrenzt und nicht
häufig erfolgt, nicht die Geschäftsinteressen des Unternehmens
berührt, keine Kostensteigerungen verursacht und den
Unternehmensstandards entspricht und nicht illegal ist</w:t>
      </w:r>
    </w:p>
    <w:p>
      <w:pPr>
        <w:widowControl w:val="on"/>
        <w:pBdr/>
        <w:spacing w:before="140" w:after="240" w:line="288" w:lineRule="auto"/>
        <w:ind w:left="0" w:right="0"/>
        <w:jc w:val="left"/>
      </w:pPr>
      <w:r>
        <w:rPr>
          <w:rFonts w:ascii="Arial" w:hAnsi="Arial" w:eastAsia="Arial" w:cs="Arial"/>
          <w:color w:val="000000"/>
          <w:sz w:val="20"/>
          <w:szCs w:val="20"/>
        </w:rPr>
        <w:t xml:space="preserve">Demgegenüber bedeutet unsachgemäßer Gebrauch:</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Aktivitäten, die einen Interessenkonflikt darstellen,
Spendenanfragen oder Bitten um Unterstützung für Veranstaltungen
(mit Ausnahme von Veranstaltungen oder Aktionen, die vom
Unternehmen unterstützt werden)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privaten Zwecken oder Aktivitäten zählen auch Angebote zum
Kauf oder Verkauf privater Waren oder Leistungen, religiöse
Aktivitäten, Kettenbriefe, politische oder persönliche Meinungen,
die nichts mit dem Unternehmen zu tun haben, sowie finanzielle
Transaktionen, die keinen Bezug zum Unternehmen haben.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Herabwürdigende Bemerkungen über andere, einschließlich
Lieferanten oder andere Unternehmen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Illegale Aktivitäten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Beleidigende, pornografische oder verleumderische
Darstellungen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Aufrufen von Internetseiten, welche ein Gefahrenpotential für
die IT-Infrastruktur des Unternehmens darstellen</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Herunterladen von Dateien und/oder Installieren von
Software</w:t>
      </w:r>
    </w:p>
    <w:p>
      <w:pPr>
        <w:numPr>
          <w:ilvl w:val="0"/>
          <w:numId w:val="9098492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Nutzung Sozialer Netzwerke</w:t>
      </w:r>
    </w:p>
    <w:p>
      <w:pPr>
        <w:widowControl w:val="on"/>
        <w:pBdr/>
        <w:spacing w:before="140" w:after="240" w:line="288" w:lineRule="auto"/>
        <w:ind w:left="0" w:right="0"/>
        <w:jc w:val="left"/>
      </w:pPr>
      <w:r>
        <w:rPr>
          <w:rFonts w:ascii="Arial" w:hAnsi="Arial" w:eastAsia="Arial" w:cs="Arial"/>
          <w:color w:val="000000"/>
          <w:sz w:val="20"/>
          <w:szCs w:val="20"/>
        </w:rPr>
        <w:t xml:space="preserve">Aufgrund ihrer technischen Natur nehmen die Mitarbeiter zur
Kenntnis, dass die auf elektronischem Wege übermittelten
Informationen nicht privat sind. Wenn der Verdacht besteht, dass
ein Mitarbeiter unsachgemäße Aktivitäten ausübt, behält sich das
Unternehmen vor, im Rahmen der gesetzlichen Möglichkeiten die
Verwendung der elektronischen Kommunikation zu kontrollieren.</w:t>
      </w:r>
    </w:p>
    <w:p>
      <w:pPr>
        <w:widowControl w:val="on"/>
        <w:pBdr/>
        <w:spacing w:before="140" w:after="240" w:line="288" w:lineRule="auto"/>
        <w:ind w:left="0" w:right="0"/>
        <w:jc w:val="left"/>
      </w:pPr>
      <w:r>
        <w:rPr>
          <w:rFonts w:ascii="Arial" w:hAnsi="Arial" w:eastAsia="Arial" w:cs="Arial"/>
          <w:color w:val="000000"/>
          <w:sz w:val="20"/>
          <w:szCs w:val="20"/>
        </w:rPr>
        <w:t xml:space="preserve">Wenn ein Mitarbeiter den Eindruck hat, dass sich ein Kollege
unsachgemäß verhält und/oder ein bloßstellendes Arbeitsumfeld
schafft, kann er sich mit seinen Bedenken an den zuständigen
Gruppen-Manager wenden. Die Verletzung dieser Policy sowie der
Unternehmensstandards zu sachgemäßem Gebrauch elektronischer
Kommunikationssysteme kann ernste Disziplinarmaßnahmen nach sich
ziehen, bis zum Verlust des Arbeitsplatzes.</w:t>
      </w:r>
    </w:p>
    <w:p>
      <w:pPr>
        <w:widowControl w:val="on"/>
        <w:pBdr/>
        <w:spacing w:before="140" w:after="240" w:line="288" w:lineRule="auto"/>
        <w:ind w:left="0" w:right="0"/>
        <w:jc w:val="left"/>
      </w:pPr>
      <w:r>
        <w:rPr>
          <w:rFonts w:ascii="Arial" w:hAnsi="Arial" w:eastAsia="Arial" w:cs="Arial"/>
          <w:color w:val="000000"/>
          <w:sz w:val="20"/>
          <w:szCs w:val="20"/>
        </w:rPr>
        <w:t xml:space="preserve">Bitte nehmen Sie sich etwas Zeit, diese Ausführungen zu
verstehen, und sehen Sie diese als eine Möglichkeit, unsere
Produktivität durch den sachgerechten Gebrauch der Neuen Medien zu
steigern.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Geschäftsleitung]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8492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87013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51620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506058">
    <w:multiLevelType w:val="hybridMultilevel"/>
    <w:lvl w:ilvl="0" w:tplc="85042437">
      <w:start w:val="1"/>
      <w:numFmt w:val="decimal"/>
      <w:lvlText w:val="%1."/>
      <w:lvlJc w:val="left"/>
      <w:pPr>
        <w:ind w:left="720" w:hanging="360"/>
      </w:pPr>
    </w:lvl>
    <w:lvl w:ilvl="1" w:tplc="85042437" w:tentative="1">
      <w:start w:val="1"/>
      <w:numFmt w:val="lowerLetter"/>
      <w:lvlText w:val="%2."/>
      <w:lvlJc w:val="left"/>
      <w:pPr>
        <w:ind w:left="1440" w:hanging="360"/>
      </w:pPr>
    </w:lvl>
    <w:lvl w:ilvl="2" w:tplc="85042437" w:tentative="1">
      <w:start w:val="1"/>
      <w:numFmt w:val="lowerRoman"/>
      <w:lvlText w:val="%3."/>
      <w:lvlJc w:val="right"/>
      <w:pPr>
        <w:ind w:left="2160" w:hanging="180"/>
      </w:pPr>
    </w:lvl>
    <w:lvl w:ilvl="3" w:tplc="85042437" w:tentative="1">
      <w:start w:val="1"/>
      <w:numFmt w:val="decimal"/>
      <w:lvlText w:val="%4."/>
      <w:lvlJc w:val="left"/>
      <w:pPr>
        <w:ind w:left="2880" w:hanging="360"/>
      </w:pPr>
    </w:lvl>
    <w:lvl w:ilvl="4" w:tplc="85042437" w:tentative="1">
      <w:start w:val="1"/>
      <w:numFmt w:val="lowerLetter"/>
      <w:lvlText w:val="%5."/>
      <w:lvlJc w:val="left"/>
      <w:pPr>
        <w:ind w:left="3600" w:hanging="360"/>
      </w:pPr>
    </w:lvl>
    <w:lvl w:ilvl="5" w:tplc="85042437" w:tentative="1">
      <w:start w:val="1"/>
      <w:numFmt w:val="lowerRoman"/>
      <w:lvlText w:val="%6."/>
      <w:lvlJc w:val="right"/>
      <w:pPr>
        <w:ind w:left="4320" w:hanging="180"/>
      </w:pPr>
    </w:lvl>
    <w:lvl w:ilvl="6" w:tplc="85042437" w:tentative="1">
      <w:start w:val="1"/>
      <w:numFmt w:val="decimal"/>
      <w:lvlText w:val="%7."/>
      <w:lvlJc w:val="left"/>
      <w:pPr>
        <w:ind w:left="5040" w:hanging="360"/>
      </w:pPr>
    </w:lvl>
    <w:lvl w:ilvl="7" w:tplc="85042437" w:tentative="1">
      <w:start w:val="1"/>
      <w:numFmt w:val="lowerLetter"/>
      <w:lvlText w:val="%8."/>
      <w:lvlJc w:val="left"/>
      <w:pPr>
        <w:ind w:left="5760" w:hanging="360"/>
      </w:pPr>
    </w:lvl>
    <w:lvl w:ilvl="8" w:tplc="85042437" w:tentative="1">
      <w:start w:val="1"/>
      <w:numFmt w:val="lowerRoman"/>
      <w:lvlText w:val="%9."/>
      <w:lvlJc w:val="right"/>
      <w:pPr>
        <w:ind w:left="6480" w:hanging="180"/>
      </w:pPr>
    </w:lvl>
  </w:abstractNum>
  <w:abstractNum w:abstractNumId="38506057">
    <w:multiLevelType w:val="hybridMultilevel"/>
    <w:lvl w:ilvl="0" w:tplc="18736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06057">
    <w:abstractNumId w:val="38506057"/>
  </w:num>
  <w:num w:numId="38506058">
    <w:abstractNumId w:val="38506058"/>
  </w:num>
  <w:num w:numId="295162090">
    <w:abstractNumId w:val="295162090"/>
  </w:num>
  <w:num w:numId="588701366">
    <w:abstractNumId w:val="588701366"/>
  </w:num>
  <w:num w:numId="909849215">
    <w:abstractNumId w:val="909849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4530688" Type="http://schemas.openxmlformats.org/officeDocument/2006/relationships/numbering" Target="numbering.xml"/><Relationship Id="rId25265373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