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6261362" w:name="document"/>
    <w:bookmarkEnd w:id="66261362"/>
    <w:p/>
    <w:p>
      <w:pPr>
        <w:widowControl w:val="on"/>
        <w:pBdr/>
        <w:spacing w:before="0" w:after="280" w:line="240" w:lineRule="auto"/>
        <w:ind w:left="0" w:right="0"/>
        <w:jc w:val="left"/>
      </w:pPr>
      <w:r>
        <w:rPr>
          <w:rFonts w:ascii="Arial" w:hAnsi="Arial" w:eastAsia="Arial" w:cs="Arial"/>
          <w:color w:val="363A40"/>
          <w:sz w:val="24"/>
          <w:szCs w:val="24"/>
        </w:rPr>
        <w:t xml:space="preserve">Dokument-ID: 1287056 | Redaktion FORUM Media |
Muster | Unterweisungsvorlage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Mietzinsminderung vorbereiten</w:t>
      </w:r>
    </w:p>
    <w:p>
      <w:pPr>
        <w:widowControl w:val="on"/>
        <w:pBdr/>
        <w:spacing w:before="140" w:after="240" w:line="288" w:lineRule="auto"/>
        <w:ind w:left="0" w:right="0"/>
        <w:jc w:val="left"/>
      </w:pPr>
      <w:r>
        <w:rPr>
          <w:rFonts w:ascii="Arial" w:hAnsi="Arial" w:eastAsia="Arial" w:cs="Arial"/>
          <w:i/>
          <w:iCs/>
          <w:color w:val="000000"/>
          <w:sz w:val="20"/>
          <w:szCs w:val="20"/>
        </w:rPr>
        <w:t xml:space="preserve">Du unterstützt bei der Vorbereitung einer juristischen
Arbeitsaufgabe.</w:t>
      </w:r>
      <w:r>
        <w:rPr>
          <w:rFonts w:ascii="Arial" w:hAnsi="Arial" w:eastAsia="Arial" w:cs="Arial"/>
          <w:i/>
          <w:iCs/>
          <w:color w:val="000000"/>
          <w:sz w:val="20"/>
          <w:szCs w:val="20"/>
        </w:rPr>
        <w:br/>
        <w:t xml:space="preserve">Es gilt österreichisches Recht, soweit nicht ausdrücklich anders
angegeben.</w:t>
      </w:r>
    </w:p>
    <w:p>
      <w:pPr>
        <w:widowControl w:val="on"/>
        <w:pBdr/>
        <w:spacing w:before="140" w:after="240" w:line="288" w:lineRule="auto"/>
        <w:ind w:left="0" w:right="0"/>
        <w:jc w:val="left"/>
      </w:pPr>
      <w:r>
        <w:rPr>
          <w:rFonts w:ascii="Arial" w:hAnsi="Arial" w:eastAsia="Arial" w:cs="Arial"/>
          <w:i/>
          <w:iCs/>
          <w:color w:val="000000"/>
          <w:sz w:val="20"/>
          <w:szCs w:val="20"/>
        </w:rPr>
        <w:t xml:space="preserve">Arbeite ausschließlich mit dem bereitgestellten Sachverhalt
und den bereitgestellten Dokumenten. Trenne klar zwischen
Tatsachen, rechtlichen Fragen, Annahmen und offenen Punkten.
Erfinde keine Tatsachen, Vertragsklauseln, Normen, Judikatur,
Zitate oder Quellen. Wenn Rechtsquellen nicht verifiziert
vorliegen, formuliere nur Prüfhinweise und nenne die zu
überprüfenden Rechtsfragen.</w:t>
      </w:r>
    </w:p>
    <w:p>
      <w:pPr>
        <w:widowControl w:val="on"/>
        <w:pBdr/>
        <w:spacing w:before="140" w:after="240" w:line="288" w:lineRule="auto"/>
        <w:ind w:left="0" w:right="0"/>
        <w:jc w:val="left"/>
      </w:pPr>
      <w:r>
        <w:rPr>
          <w:rFonts w:ascii="Arial" w:hAnsi="Arial" w:eastAsia="Arial" w:cs="Arial"/>
          <w:i/>
          <w:iCs/>
          <w:color w:val="000000"/>
          <w:sz w:val="20"/>
          <w:szCs w:val="20"/>
        </w:rPr>
        <w:t xml:space="preserve">Bereite eine vorläufige Prüfung vor, ob und in welcher Weise
eine Gebrauchsbeeinträchtigung der Mietwohnung für eine
Mietzinsminderung relevant sein könnte.</w:t>
      </w:r>
    </w:p>
    <w:p>
      <w:pPr>
        <w:widowControl w:val="on"/>
        <w:pBdr/>
        <w:spacing w:before="140" w:after="240" w:line="288" w:lineRule="auto"/>
        <w:ind w:left="0" w:right="0"/>
        <w:jc w:val="left"/>
      </w:pPr>
      <w:r>
        <w:rPr>
          <w:rFonts w:ascii="Arial" w:hAnsi="Arial" w:eastAsia="Arial" w:cs="Arial"/>
          <w:i/>
          <w:iCs/>
          <w:color w:val="000000"/>
          <w:sz w:val="20"/>
          <w:szCs w:val="20"/>
        </w:rPr>
        <w:t xml:space="preserve">Arbeite </w:t>
      </w:r>
      <w:r>
        <w:rPr>
          <w:rFonts w:ascii="Arial" w:hAnsi="Arial" w:eastAsia="Arial" w:cs="Arial"/>
          <w:i/>
          <w:iCs/>
          <w:color w:val="000000"/>
          <w:sz w:val="20"/>
          <w:szCs w:val="20"/>
        </w:rPr>
        <w:t xml:space="preserve">ausschließlich</w:t>
      </w:r>
      <w:r>
        <w:rPr>
          <w:rFonts w:ascii="Arial" w:hAnsi="Arial" w:eastAsia="Arial" w:cs="Arial"/>
          <w:i/>
          <w:iCs/>
          <w:color w:val="000000"/>
          <w:sz w:val="20"/>
          <w:szCs w:val="20"/>
        </w:rPr>
        <w:t xml:space="preserve"> mit dem fiktiven
Sachverhalt. Strukturiere:</w:t>
      </w:r>
    </w:p>
    <w:p>
      <w:pPr>
        <w:widowControl w:val="on"/>
        <w:pBdr/>
        <w:spacing w:before="140" w:after="240" w:line="288" w:lineRule="auto"/>
        <w:ind w:left="0" w:right="0"/>
        <w:jc w:val="left"/>
      </w:pPr>
      <w:r>
        <w:rPr>
          <w:rFonts w:ascii="Arial" w:hAnsi="Arial" w:eastAsia="Arial" w:cs="Arial"/>
          <w:i/>
          <w:iCs/>
          <w:color w:val="000000"/>
          <w:sz w:val="20"/>
          <w:szCs w:val="20"/>
        </w:rPr>
        <w:t xml:space="preserve">A. Feststehende Tatsachen</w:t>
      </w:r>
      <w:r>
        <w:rPr>
          <w:rFonts w:ascii="Arial" w:hAnsi="Arial" w:eastAsia="Arial" w:cs="Arial"/>
          <w:i/>
          <w:iCs/>
          <w:color w:val="000000"/>
          <w:sz w:val="20"/>
          <w:szCs w:val="20"/>
        </w:rPr>
        <w:br/>
        <w:t xml:space="preserve">B. Zeitraum und Intensität der behaupteten Beeinträchtigung</w:t>
      </w:r>
      <w:r>
        <w:rPr>
          <w:rFonts w:ascii="Arial" w:hAnsi="Arial" w:eastAsia="Arial" w:cs="Arial"/>
          <w:i/>
          <w:iCs/>
          <w:color w:val="000000"/>
          <w:sz w:val="20"/>
          <w:szCs w:val="20"/>
        </w:rPr>
        <w:br/>
        <w:t xml:space="preserve">C. Nutzung der betroffenen Räume</w:t>
      </w:r>
      <w:r>
        <w:rPr>
          <w:rFonts w:ascii="Arial" w:hAnsi="Arial" w:eastAsia="Arial" w:cs="Arial"/>
          <w:i/>
          <w:iCs/>
          <w:color w:val="000000"/>
          <w:sz w:val="20"/>
          <w:szCs w:val="20"/>
        </w:rPr>
        <w:br/>
        <w:t xml:space="preserve">D. Dokumentation und Beweislage</w:t>
      </w:r>
      <w:r>
        <w:rPr>
          <w:rFonts w:ascii="Arial" w:hAnsi="Arial" w:eastAsia="Arial" w:cs="Arial"/>
          <w:i/>
          <w:iCs/>
          <w:color w:val="000000"/>
          <w:sz w:val="20"/>
          <w:szCs w:val="20"/>
        </w:rPr>
        <w:br/>
        <w:t xml:space="preserve">E. Rechtliche Prüfungsfragen</w:t>
      </w:r>
      <w:r>
        <w:rPr>
          <w:rFonts w:ascii="Arial" w:hAnsi="Arial" w:eastAsia="Arial" w:cs="Arial"/>
          <w:i/>
          <w:iCs/>
          <w:color w:val="000000"/>
          <w:sz w:val="20"/>
          <w:szCs w:val="20"/>
        </w:rPr>
        <w:br/>
        <w:t xml:space="preserve">F. Risiken einer eigenmächtigen Zahlungskürzung</w:t>
      </w:r>
      <w:r>
        <w:rPr>
          <w:rFonts w:ascii="Arial" w:hAnsi="Arial" w:eastAsia="Arial" w:cs="Arial"/>
          <w:i/>
          <w:iCs/>
          <w:color w:val="000000"/>
          <w:sz w:val="20"/>
          <w:szCs w:val="20"/>
        </w:rPr>
        <w:br/>
        <w:t xml:space="preserve">G. Vorsichtige Handlungsmöglichkeiten und offene Punkte</w:t>
      </w:r>
    </w:p>
    <w:p>
      <w:pPr>
        <w:widowControl w:val="on"/>
        <w:pBdr/>
        <w:spacing w:before="140" w:after="240" w:line="288" w:lineRule="auto"/>
        <w:ind w:left="0" w:right="0"/>
        <w:jc w:val="left"/>
      </w:pPr>
      <w:r>
        <w:rPr>
          <w:rFonts w:ascii="Arial" w:hAnsi="Arial" w:eastAsia="Arial" w:cs="Arial"/>
          <w:i/>
          <w:iCs/>
          <w:color w:val="000000"/>
          <w:sz w:val="20"/>
          <w:szCs w:val="20"/>
        </w:rPr>
        <w:t xml:space="preserve">Berechne keinen konkreten Minderungsbetrag und behaupte
keine Rechtsfolge ohne aktuelle Quellenprüfung.</w:t>
      </w:r>
    </w:p>
    <w:p>
      <w:pPr>
        <w:widowControl w:val="on"/>
        <w:pBdr/>
        <w:spacing w:before="140" w:after="240" w:line="288" w:lineRule="auto"/>
        <w:ind w:left="0" w:right="0"/>
        <w:jc w:val="left"/>
      </w:pPr>
      <w:r>
        <w:rPr>
          <w:rFonts w:ascii="Arial" w:hAnsi="Arial" w:eastAsia="Arial" w:cs="Arial"/>
          <w:i/>
          <w:iCs/>
          <w:color w:val="000000"/>
          <w:sz w:val="20"/>
          <w:szCs w:val="20"/>
        </w:rPr>
        <w:t xml:space="preserve">[Sachverhalt:]</w:t>
      </w:r>
      <w:r>
        <w:rPr>
          <w:rFonts w:ascii="Arial" w:hAnsi="Arial" w:eastAsia="Arial" w:cs="Arial"/>
          <w:i/>
          <w:iCs/>
          <w:color w:val="000000"/>
          <w:sz w:val="20"/>
          <w:szCs w:val="20"/>
        </w:rPr>
        <w:b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92509">
    <w:multiLevelType w:val="hybridMultilevel"/>
    <w:lvl w:ilvl="0" w:tplc="91563351">
      <w:start w:val="1"/>
      <w:numFmt w:val="decimal"/>
      <w:lvlText w:val="%1."/>
      <w:lvlJc w:val="left"/>
      <w:pPr>
        <w:ind w:left="720" w:hanging="360"/>
      </w:pPr>
    </w:lvl>
    <w:lvl w:ilvl="1" w:tplc="91563351" w:tentative="1">
      <w:start w:val="1"/>
      <w:numFmt w:val="lowerLetter"/>
      <w:lvlText w:val="%2."/>
      <w:lvlJc w:val="left"/>
      <w:pPr>
        <w:ind w:left="1440" w:hanging="360"/>
      </w:pPr>
    </w:lvl>
    <w:lvl w:ilvl="2" w:tplc="91563351" w:tentative="1">
      <w:start w:val="1"/>
      <w:numFmt w:val="lowerRoman"/>
      <w:lvlText w:val="%3."/>
      <w:lvlJc w:val="right"/>
      <w:pPr>
        <w:ind w:left="2160" w:hanging="180"/>
      </w:pPr>
    </w:lvl>
    <w:lvl w:ilvl="3" w:tplc="91563351" w:tentative="1">
      <w:start w:val="1"/>
      <w:numFmt w:val="decimal"/>
      <w:lvlText w:val="%4."/>
      <w:lvlJc w:val="left"/>
      <w:pPr>
        <w:ind w:left="2880" w:hanging="360"/>
      </w:pPr>
    </w:lvl>
    <w:lvl w:ilvl="4" w:tplc="91563351" w:tentative="1">
      <w:start w:val="1"/>
      <w:numFmt w:val="lowerLetter"/>
      <w:lvlText w:val="%5."/>
      <w:lvlJc w:val="left"/>
      <w:pPr>
        <w:ind w:left="3600" w:hanging="360"/>
      </w:pPr>
    </w:lvl>
    <w:lvl w:ilvl="5" w:tplc="91563351" w:tentative="1">
      <w:start w:val="1"/>
      <w:numFmt w:val="lowerRoman"/>
      <w:lvlText w:val="%6."/>
      <w:lvlJc w:val="right"/>
      <w:pPr>
        <w:ind w:left="4320" w:hanging="180"/>
      </w:pPr>
    </w:lvl>
    <w:lvl w:ilvl="6" w:tplc="91563351" w:tentative="1">
      <w:start w:val="1"/>
      <w:numFmt w:val="decimal"/>
      <w:lvlText w:val="%7."/>
      <w:lvlJc w:val="left"/>
      <w:pPr>
        <w:ind w:left="5040" w:hanging="360"/>
      </w:pPr>
    </w:lvl>
    <w:lvl w:ilvl="7" w:tplc="91563351" w:tentative="1">
      <w:start w:val="1"/>
      <w:numFmt w:val="lowerLetter"/>
      <w:lvlText w:val="%8."/>
      <w:lvlJc w:val="left"/>
      <w:pPr>
        <w:ind w:left="5760" w:hanging="360"/>
      </w:pPr>
    </w:lvl>
    <w:lvl w:ilvl="8" w:tplc="91563351" w:tentative="1">
      <w:start w:val="1"/>
      <w:numFmt w:val="lowerRoman"/>
      <w:lvlText w:val="%9."/>
      <w:lvlJc w:val="right"/>
      <w:pPr>
        <w:ind w:left="6480" w:hanging="180"/>
      </w:pPr>
    </w:lvl>
  </w:abstractNum>
  <w:abstractNum w:abstractNumId="93492508">
    <w:multiLevelType w:val="hybridMultilevel"/>
    <w:lvl w:ilvl="0" w:tplc="47910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92508">
    <w:abstractNumId w:val="93492508"/>
  </w:num>
  <w:num w:numId="93492509">
    <w:abstractNumId w:val="934925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62619330" Type="http://schemas.openxmlformats.org/officeDocument/2006/relationships/numbering" Target="numbering.xml"/><Relationship Id="rId65616611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