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17719912" w:name="document"/>
    <w:bookmarkEnd w:id="17719912"/>
    <w:p/>
    <w:p>
      <w:pPr>
        <w:widowControl w:val="on"/>
        <w:pBdr/>
        <w:spacing w:before="0" w:after="280" w:line="240" w:lineRule="auto"/>
        <w:ind w:left="0" w:right="0"/>
        <w:jc w:val="left"/>
      </w:pPr>
      <w:r>
        <w:rPr>
          <w:rFonts w:ascii="Arial" w:hAnsi="Arial" w:eastAsia="Arial" w:cs="Arial"/>
          <w:color w:val="363A40"/>
          <w:sz w:val="24"/>
          <w:szCs w:val="24"/>
        </w:rPr>
        <w:t xml:space="preserve">Dokument-ID: 799548 | Wolfgang List - Fiona
Aurelia List | Muster | Korrespondenz</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Aufforderungsschreiben iZm Beseitigungsanspruch</w:t>
      </w:r>
    </w:p>
    <w:p>
      <w:pPr>
        <w:widowControl w:val="on"/>
        <w:pBdr/>
        <w:spacing w:before="140" w:after="240" w:line="288" w:lineRule="auto"/>
        <w:ind w:left="0" w:right="0"/>
        <w:jc w:val="left"/>
      </w:pPr>
      <w:r>
        <w:rPr>
          <w:rFonts w:ascii="Arial" w:hAnsi="Arial" w:eastAsia="Arial" w:cs="Arial"/>
          <w:b/>
          <w:bCs/>
          <w:color w:val="000000"/>
          <w:sz w:val="20"/>
          <w:szCs w:val="20"/>
        </w:rPr>
        <w:t xml:space="preserve">Einschreiben</w:t>
      </w:r>
    </w:p>
    <w:p>
      <w:pPr>
        <w:widowControl w:val="on"/>
        <w:pBdr/>
        <w:spacing w:before="140" w:after="240" w:line="288" w:lineRule="auto"/>
        <w:ind w:left="0" w:right="0"/>
        <w:jc w:val="left"/>
      </w:pPr>
      <w:r>
        <w:rPr>
          <w:rFonts w:ascii="Arial" w:hAnsi="Arial" w:eastAsia="Arial" w:cs="Arial"/>
          <w:color w:val="000000"/>
          <w:sz w:val="20"/>
          <w:szCs w:val="20"/>
        </w:rPr>
        <w:t xml:space="preserve">An Herrn</w:t>
      </w:r>
      <w:r>
        <w:rPr>
          <w:rFonts w:ascii="Arial" w:hAnsi="Arial" w:eastAsia="Arial" w:cs="Arial"/>
          <w:color w:val="000000"/>
          <w:sz w:val="20"/>
          <w:szCs w:val="20"/>
        </w:rPr>
        <w:br/>
        <w:t xml:space="preserve">Franz Störer</w:t>
      </w:r>
      <w:r>
        <w:rPr>
          <w:rFonts w:ascii="Arial" w:hAnsi="Arial" w:eastAsia="Arial" w:cs="Arial"/>
          <w:color w:val="000000"/>
          <w:sz w:val="20"/>
          <w:szCs w:val="20"/>
        </w:rPr>
        <w:br/>
        <w:t xml:space="preserve">Vordermayrberg 1</w:t>
      </w:r>
      <w:r>
        <w:rPr>
          <w:rFonts w:ascii="Arial" w:hAnsi="Arial" w:eastAsia="Arial" w:cs="Arial"/>
          <w:color w:val="000000"/>
          <w:sz w:val="20"/>
          <w:szCs w:val="20"/>
        </w:rPr>
        <w:br/>
        <w:t xml:space="preserve">1000 Ansfelden</w:t>
      </w:r>
    </w:p>
    <w:p>
      <w:pPr>
        <w:widowControl w:val="on"/>
        <w:pBdr/>
        <w:spacing w:before="240" w:after="60" w:line="346" w:lineRule="auto"/>
        <w:ind w:left="0" w:right="0"/>
        <w:jc w:val="left"/>
        <w:outlineLvl w:val="1"/>
      </w:pPr>
      <w:r>
        <w:rPr>
          <w:rFonts w:ascii="Arial" w:hAnsi="Arial" w:eastAsia="Arial" w:cs="Arial"/>
          <w:b/>
          <w:bCs/>
          <w:color w:val="363A40"/>
          <w:sz w:val="28"/>
          <w:szCs w:val="28"/>
        </w:rPr>
        <w:t xml:space="preserve">Konsenslose bauliche Anlagen auf der Parzelle Nr 709, EZ
114, KG Ansfelden; Aufforderung zur freiwilligen Beseitigung</w:t>
      </w:r>
    </w:p>
    <w:p>
      <w:pPr>
        <w:widowControl w:val="on"/>
        <w:pBdr/>
        <w:spacing w:before="140" w:after="240" w:line="288" w:lineRule="auto"/>
        <w:ind w:left="0" w:right="0"/>
        <w:jc w:val="left"/>
      </w:pPr>
      <w:r>
        <w:rPr>
          <w:rFonts w:ascii="Arial" w:hAnsi="Arial" w:eastAsia="Arial" w:cs="Arial"/>
          <w:color w:val="000000"/>
          <w:sz w:val="20"/>
          <w:szCs w:val="20"/>
        </w:rPr>
        <w:t xml:space="preserve">Sehr geehrter Herr Störer!</w:t>
      </w:r>
    </w:p>
    <w:p>
      <w:pPr>
        <w:widowControl w:val="on"/>
        <w:pBdr/>
        <w:spacing w:before="140" w:after="240" w:line="288" w:lineRule="auto"/>
        <w:ind w:left="0" w:right="0"/>
        <w:jc w:val="left"/>
      </w:pPr>
      <w:r>
        <w:rPr>
          <w:rFonts w:ascii="Arial" w:hAnsi="Arial" w:eastAsia="Arial" w:cs="Arial"/>
          <w:color w:val="000000"/>
          <w:sz w:val="20"/>
          <w:szCs w:val="20"/>
        </w:rPr>
        <w:t xml:space="preserve">Vorerst geben wir bekannt, dass wir von Herrn Hans Brav,
Vordermayrberg 2, 1000 Ansfelden, mit seiner rechtsfreundlichen
Vertretung in der im Betreff bezeichneten Angelegenheit beauftragt
und bevollmächtigt wurden. Wir ersuchen Sie, diesbezügliche
Korrespondenz nunmehr ausschließlich zu unseren Handen zu
richten.</w:t>
      </w:r>
    </w:p>
    <w:p>
      <w:pPr>
        <w:widowControl w:val="on"/>
        <w:pBdr/>
        <w:spacing w:before="140" w:after="240" w:line="288" w:lineRule="auto"/>
        <w:ind w:left="0" w:right="0"/>
        <w:jc w:val="left"/>
      </w:pPr>
      <w:r>
        <w:rPr>
          <w:rFonts w:ascii="Arial" w:hAnsi="Arial" w:eastAsia="Arial" w:cs="Arial"/>
          <w:color w:val="000000"/>
          <w:sz w:val="20"/>
          <w:szCs w:val="20"/>
        </w:rPr>
        <w:t xml:space="preserve">Unser Mandant ist Eigentümer der Parzelle Nr 709, EZ 114,
KG Ansfelden.</w:t>
      </w:r>
    </w:p>
    <w:p>
      <w:pPr>
        <w:widowControl w:val="on"/>
        <w:pBdr/>
        <w:spacing w:before="140" w:after="240" w:line="288" w:lineRule="auto"/>
        <w:ind w:left="0" w:right="0"/>
        <w:jc w:val="left"/>
      </w:pPr>
      <w:r>
        <w:rPr>
          <w:rFonts w:ascii="Arial" w:hAnsi="Arial" w:eastAsia="Arial" w:cs="Arial"/>
          <w:color w:val="000000"/>
          <w:sz w:val="20"/>
          <w:szCs w:val="20"/>
        </w:rPr>
        <w:t xml:space="preserve">Das Stadtamt Ansfelden hat unserem Mandanten mit Schreiben vom
05.11.2020 mitgeteilt, dass auf seiner Parzelle im Zuge der
baubehördlichen Überprüfung vom 30.09.2020 konsenslose bauliche
Anlagen (Gewächshaus in Glas-Metallbauweise sowie Schutzdach für
Tomatenpflanzen) festgestellt wurden, die von Ihnen errichtet
worden waren.</w:t>
      </w:r>
    </w:p>
    <w:p>
      <w:pPr>
        <w:widowControl w:val="on"/>
        <w:pBdr/>
        <w:spacing w:before="140" w:after="240" w:line="288" w:lineRule="auto"/>
        <w:ind w:left="0" w:right="0"/>
        <w:jc w:val="left"/>
      </w:pPr>
      <w:r>
        <w:rPr>
          <w:rFonts w:ascii="Arial" w:hAnsi="Arial" w:eastAsia="Arial" w:cs="Arial"/>
          <w:color w:val="000000"/>
          <w:sz w:val="20"/>
          <w:szCs w:val="20"/>
        </w:rPr>
        <w:t xml:space="preserve">Wir halten diesbezüglich fest, dass die Errichtung dieser
konsenslosen Bauten ohne Wissen und ohne Zustimmung unseres
Mandanten erfolgte.</w:t>
      </w:r>
    </w:p>
    <w:p>
      <w:pPr>
        <w:widowControl w:val="on"/>
        <w:pBdr/>
        <w:spacing w:before="140" w:after="240" w:line="288" w:lineRule="auto"/>
        <w:ind w:left="0" w:right="0"/>
        <w:jc w:val="left"/>
      </w:pPr>
      <w:r>
        <w:rPr>
          <w:rFonts w:ascii="Arial" w:hAnsi="Arial" w:eastAsia="Arial" w:cs="Arial"/>
          <w:color w:val="000000"/>
          <w:sz w:val="20"/>
          <w:szCs w:val="20"/>
        </w:rPr>
        <w:t xml:space="preserve">Nach stRsp des OGH muss sich der Bauführer bei – wie im
gegenständlichen Fall – Bauführung in der Nähe der
Grundstücksgrenze besonders sorgfältig verhalten (vgl
</w:t>
      </w:r>
      <w:r>
        <w:rPr>
          <w:rFonts w:ascii="Arial" w:hAnsi="Arial" w:eastAsia="Arial" w:cs="Arial"/>
          <w:i/>
          <w:iCs/>
          <w:color w:val="000000"/>
          <w:sz w:val="20"/>
          <w:szCs w:val="20"/>
        </w:rPr>
        <w:t xml:space="preserve">Eccher</w:t>
      </w:r>
      <w:r>
        <w:rPr>
          <w:rFonts w:ascii="Arial" w:hAnsi="Arial" w:eastAsia="Arial" w:cs="Arial"/>
          <w:color w:val="000000"/>
          <w:sz w:val="20"/>
          <w:szCs w:val="20"/>
        </w:rPr>
        <w:t xml:space="preserve"> in KBB³ [2010] § 418 Rz 2). Diese
Sorgfaltspflichten wurden von Ihnen verletzt, weil Sie die
gegenständlichen Bauanlagen unzulässigerweise auf die Liegenschaft
unseres Mandanten ausgeweitet haben.</w:t>
      </w:r>
    </w:p>
    <w:p>
      <w:pPr>
        <w:widowControl w:val="on"/>
        <w:pBdr/>
        <w:spacing w:before="140" w:after="240" w:line="288" w:lineRule="auto"/>
        <w:ind w:left="0" w:right="0"/>
        <w:jc w:val="left"/>
      </w:pPr>
      <w:r>
        <w:rPr>
          <w:rFonts w:ascii="Arial" w:hAnsi="Arial" w:eastAsia="Arial" w:cs="Arial"/>
          <w:color w:val="000000"/>
          <w:sz w:val="20"/>
          <w:szCs w:val="20"/>
        </w:rPr>
        <w:t xml:space="preserve">Wir fordern Sie daher Namens und Auftrags unseres Mandanten dazu
auf, die von Ihnen auf der Liegenschaft unseres Mandanten
konsenslos errichteten Bauanlagen unverzüglich, jedoch spätestens
bis</w:t>
      </w:r>
    </w:p>
    <w:p>
      <w:pPr>
        <w:widowControl w:val="on"/>
        <w:pBdr/>
        <w:spacing w:before="140" w:after="240" w:line="288" w:lineRule="auto"/>
        <w:ind w:left="0" w:right="0"/>
        <w:jc w:val="center"/>
      </w:pPr>
      <w:r>
        <w:rPr>
          <w:rFonts w:ascii="Arial" w:hAnsi="Arial" w:eastAsia="Arial" w:cs="Arial"/>
          <w:b/>
          <w:bCs/>
          <w:color w:val="000000"/>
          <w:sz w:val="20"/>
          <w:szCs w:val="20"/>
        </w:rPr>
        <w:t xml:space="preserve">Freitag, den 11. Dezember
2020</w:t>
      </w:r>
    </w:p>
    <w:p>
      <w:pPr>
        <w:widowControl w:val="on"/>
        <w:pBdr/>
        <w:spacing w:before="140" w:after="240" w:line="288" w:lineRule="auto"/>
        <w:ind w:left="0" w:right="0"/>
        <w:jc w:val="left"/>
      </w:pPr>
      <w:r>
        <w:rPr>
          <w:rFonts w:ascii="Arial" w:hAnsi="Arial" w:eastAsia="Arial" w:cs="Arial"/>
          <w:color w:val="000000"/>
          <w:sz w:val="20"/>
          <w:szCs w:val="20"/>
        </w:rPr>
        <w:t xml:space="preserve">vollständig zu beseitigen.</w:t>
      </w:r>
    </w:p>
    <w:p>
      <w:pPr>
        <w:widowControl w:val="on"/>
        <w:pBdr/>
        <w:spacing w:before="140" w:after="240" w:line="288" w:lineRule="auto"/>
        <w:ind w:left="0" w:right="0"/>
        <w:jc w:val="left"/>
      </w:pPr>
      <w:r>
        <w:rPr>
          <w:rFonts w:ascii="Arial" w:hAnsi="Arial" w:eastAsia="Arial" w:cs="Arial"/>
          <w:color w:val="000000"/>
          <w:sz w:val="20"/>
          <w:szCs w:val="20"/>
        </w:rPr>
        <w:t xml:space="preserve">Weiters fordern wir Sie auf, innerhalb der Frist bis zum
11.12.2015 die Kosten, die unserem Mandanten aufgrund dieser
Rechtsangelegenheit bis dato (Kosten der zweckentsprechenden
Rechtsberatung) in der Höhe von EUR 1.437,50 netto zzgl
20 % USt entstanden sind, somit insgesamt</w:t>
      </w:r>
    </w:p>
    <w:p>
      <w:pPr>
        <w:widowControl w:val="on"/>
        <w:pBdr/>
        <w:spacing w:before="140" w:after="240" w:line="288" w:lineRule="auto"/>
        <w:ind w:left="0" w:right="0"/>
        <w:jc w:val="center"/>
      </w:pPr>
      <w:r>
        <w:rPr>
          <w:rFonts w:ascii="Arial" w:hAnsi="Arial" w:eastAsia="Arial" w:cs="Arial"/>
          <w:b/>
          <w:bCs/>
          <w:color w:val="000000"/>
          <w:sz w:val="20"/>
          <w:szCs w:val="20"/>
        </w:rPr>
        <w:t xml:space="preserve">EUR 1.902,41</w:t>
      </w:r>
    </w:p>
    <w:p>
      <w:pPr>
        <w:widowControl w:val="on"/>
        <w:pBdr/>
        <w:spacing w:before="140" w:after="240" w:line="288" w:lineRule="auto"/>
        <w:ind w:left="0" w:right="0"/>
        <w:jc w:val="left"/>
      </w:pPr>
      <w:r>
        <w:rPr>
          <w:rFonts w:ascii="Arial" w:hAnsi="Arial" w:eastAsia="Arial" w:cs="Arial"/>
          <w:color w:val="000000"/>
          <w:sz w:val="20"/>
          <w:szCs w:val="20"/>
        </w:rPr>
        <w:t xml:space="preserve">auf unser Konto IBAN: AT123456789 einzuzahlen.</w:t>
      </w:r>
    </w:p>
    <w:p>
      <w:pPr>
        <w:widowControl w:val="on"/>
        <w:pBdr/>
        <w:spacing w:before="140" w:after="240" w:line="288" w:lineRule="auto"/>
        <w:ind w:left="0" w:right="0"/>
        <w:jc w:val="left"/>
      </w:pPr>
      <w:r>
        <w:rPr>
          <w:rFonts w:ascii="Arial" w:hAnsi="Arial" w:eastAsia="Arial" w:cs="Arial"/>
          <w:color w:val="000000"/>
          <w:sz w:val="20"/>
          <w:szCs w:val="20"/>
        </w:rPr>
        <w:t xml:space="preserve">Sollten Sie bis zum 11.12.2020 die gegenständlichen
Baulichkeiten vollständig beseitigt und die Kosten unseres
Mandanten zur Gänze beglichen haben, so wird unser Mandant die
Angelegenheit für bereinigt ansehen.</w:t>
      </w:r>
    </w:p>
    <w:p>
      <w:pPr>
        <w:widowControl w:val="on"/>
        <w:pBdr/>
        <w:spacing w:before="140" w:after="240" w:line="288" w:lineRule="auto"/>
        <w:ind w:left="0" w:right="0"/>
        <w:jc w:val="left"/>
      </w:pPr>
      <w:r>
        <w:rPr>
          <w:rFonts w:ascii="Arial" w:hAnsi="Arial" w:eastAsia="Arial" w:cs="Arial"/>
          <w:color w:val="000000"/>
          <w:sz w:val="20"/>
          <w:szCs w:val="20"/>
        </w:rPr>
        <w:t xml:space="preserve">Andernfalls wird Ihnen bereits jetzt zur Kenntnis gebracht, dass
unser Mandant sämtliche rechtlichen Schritte einleiten wird, damit
die auf seinem Grundstück widerrechtlich errichteten Bauanlagen
unverzüglich beseitigt werden. Für diesen Fall würden alle damit im
Zusammenhang stehenden Kosten selbstverständlich Ihnen in Rechnung
gestellt und nötigenfalls auch gerichtlich durchgesetzt werden.</w:t>
      </w:r>
    </w:p>
    <w:p>
      <w:pPr>
        <w:widowControl w:val="on"/>
        <w:pBdr/>
        <w:spacing w:before="140" w:after="240" w:line="288" w:lineRule="auto"/>
        <w:ind w:left="0" w:right="0"/>
        <w:jc w:val="left"/>
      </w:pPr>
      <w:r>
        <w:rPr>
          <w:rFonts w:ascii="Arial" w:hAnsi="Arial" w:eastAsia="Arial" w:cs="Arial"/>
          <w:color w:val="000000"/>
          <w:sz w:val="20"/>
          <w:szCs w:val="20"/>
        </w:rPr>
        <w:t xml:space="preserve">Mit freundlichen Grüßen</w:t>
      </w:r>
    </w:p>
    <w:p>
      <w:pPr>
        <w:widowControl w:val="on"/>
        <w:pBdr/>
        <w:spacing w:before="140" w:after="240" w:line="288" w:lineRule="auto"/>
        <w:ind w:left="0" w:right="0"/>
        <w:jc w:val="left"/>
      </w:pPr>
      <w:r>
        <w:rPr>
          <w:rFonts w:ascii="Arial" w:hAnsi="Arial" w:eastAsia="Arial" w:cs="Arial"/>
          <w:color w:val="000000"/>
          <w:sz w:val="20"/>
          <w:szCs w:val="20"/>
        </w:rPr>
        <w:t xml:space="preserve">…, am …</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Freiheit Rechtsanwalts GmbH</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707297">
    <w:multiLevelType w:val="hybridMultilevel"/>
    <w:lvl w:ilvl="0" w:tplc="51337813">
      <w:start w:val="1"/>
      <w:numFmt w:val="decimal"/>
      <w:lvlText w:val="%1."/>
      <w:lvlJc w:val="left"/>
      <w:pPr>
        <w:ind w:left="720" w:hanging="360"/>
      </w:pPr>
    </w:lvl>
    <w:lvl w:ilvl="1" w:tplc="51337813" w:tentative="1">
      <w:start w:val="1"/>
      <w:numFmt w:val="lowerLetter"/>
      <w:lvlText w:val="%2."/>
      <w:lvlJc w:val="left"/>
      <w:pPr>
        <w:ind w:left="1440" w:hanging="360"/>
      </w:pPr>
    </w:lvl>
    <w:lvl w:ilvl="2" w:tplc="51337813" w:tentative="1">
      <w:start w:val="1"/>
      <w:numFmt w:val="lowerRoman"/>
      <w:lvlText w:val="%3."/>
      <w:lvlJc w:val="right"/>
      <w:pPr>
        <w:ind w:left="2160" w:hanging="180"/>
      </w:pPr>
    </w:lvl>
    <w:lvl w:ilvl="3" w:tplc="51337813" w:tentative="1">
      <w:start w:val="1"/>
      <w:numFmt w:val="decimal"/>
      <w:lvlText w:val="%4."/>
      <w:lvlJc w:val="left"/>
      <w:pPr>
        <w:ind w:left="2880" w:hanging="360"/>
      </w:pPr>
    </w:lvl>
    <w:lvl w:ilvl="4" w:tplc="51337813" w:tentative="1">
      <w:start w:val="1"/>
      <w:numFmt w:val="lowerLetter"/>
      <w:lvlText w:val="%5."/>
      <w:lvlJc w:val="left"/>
      <w:pPr>
        <w:ind w:left="3600" w:hanging="360"/>
      </w:pPr>
    </w:lvl>
    <w:lvl w:ilvl="5" w:tplc="51337813" w:tentative="1">
      <w:start w:val="1"/>
      <w:numFmt w:val="lowerRoman"/>
      <w:lvlText w:val="%6."/>
      <w:lvlJc w:val="right"/>
      <w:pPr>
        <w:ind w:left="4320" w:hanging="180"/>
      </w:pPr>
    </w:lvl>
    <w:lvl w:ilvl="6" w:tplc="51337813" w:tentative="1">
      <w:start w:val="1"/>
      <w:numFmt w:val="decimal"/>
      <w:lvlText w:val="%7."/>
      <w:lvlJc w:val="left"/>
      <w:pPr>
        <w:ind w:left="5040" w:hanging="360"/>
      </w:pPr>
    </w:lvl>
    <w:lvl w:ilvl="7" w:tplc="51337813" w:tentative="1">
      <w:start w:val="1"/>
      <w:numFmt w:val="lowerLetter"/>
      <w:lvlText w:val="%8."/>
      <w:lvlJc w:val="left"/>
      <w:pPr>
        <w:ind w:left="5760" w:hanging="360"/>
      </w:pPr>
    </w:lvl>
    <w:lvl w:ilvl="8" w:tplc="51337813" w:tentative="1">
      <w:start w:val="1"/>
      <w:numFmt w:val="lowerRoman"/>
      <w:lvlText w:val="%9."/>
      <w:lvlJc w:val="right"/>
      <w:pPr>
        <w:ind w:left="6480" w:hanging="180"/>
      </w:pPr>
    </w:lvl>
  </w:abstractNum>
  <w:abstractNum w:abstractNumId="76707296">
    <w:multiLevelType w:val="hybridMultilevel"/>
    <w:lvl w:ilvl="0" w:tplc="193157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707296">
    <w:abstractNumId w:val="76707296"/>
  </w:num>
  <w:num w:numId="76707297">
    <w:abstractNumId w:val="7670729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221151849" Type="http://schemas.openxmlformats.org/officeDocument/2006/relationships/numbering" Target="numbering.xml"/><Relationship Id="rId908008440"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