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754951" w:name="document"/>
    <w:bookmarkEnd w:id="81754951"/>
    <w:p/>
    <w:p>
      <w:pPr>
        <w:widowControl w:val="on"/>
        <w:pBdr/>
        <w:spacing w:before="0" w:after="280" w:line="240" w:lineRule="auto"/>
        <w:ind w:left="0" w:right="0"/>
        <w:jc w:val="left"/>
      </w:pPr>
      <w:r>
        <w:rPr>
          <w:rFonts w:ascii="Arial" w:hAnsi="Arial" w:eastAsia="Arial" w:cs="Arial"/>
          <w:color w:val="363A40"/>
          <w:sz w:val="24"/>
          <w:szCs w:val="24"/>
        </w:rPr>
        <w:t xml:space="preserve">Dokument-ID: 737986 | Redaktion FORUM Media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Hinweis des Immobilienmaklers auf ein wirtschaftliches
Naheverhältnis zum vermittelten Dritten</w:t>
      </w:r>
    </w:p>
    <w:p>
      <w:pPr>
        <w:widowControl w:val="on"/>
        <w:pBdr/>
        <w:spacing w:before="140" w:after="240" w:line="288" w:lineRule="auto"/>
        <w:ind w:left="0" w:right="0"/>
        <w:jc w:val="left"/>
      </w:pPr>
      <w:r>
        <w:rPr>
          <w:rFonts w:ascii="Arial" w:hAnsi="Arial" w:eastAsia="Arial" w:cs="Arial"/>
          <w:color w:val="000000"/>
          <w:sz w:val="20"/>
          <w:szCs w:val="20"/>
        </w:rPr>
        <w:t xml:space="preserve">Sehr geehrter … [Auftraggeber]!</w:t>
      </w:r>
    </w:p>
    <w:p>
      <w:pPr>
        <w:widowControl w:val="on"/>
        <w:pBdr/>
        <w:spacing w:before="140" w:after="240" w:line="288" w:lineRule="auto"/>
        <w:ind w:left="0" w:right="0"/>
        <w:jc w:val="left"/>
      </w:pPr>
      <w:r>
        <w:rPr>
          <w:rFonts w:ascii="Arial" w:hAnsi="Arial" w:eastAsia="Arial" w:cs="Arial"/>
          <w:color w:val="000000"/>
          <w:sz w:val="20"/>
          <w:szCs w:val="20"/>
        </w:rPr>
        <w:t xml:space="preserve">Sie haben mich am … beauftragt, einen Mietvertrag auf
unbestimmte Zeit betreffend eine Wohnung in …, ungefähre Größe …,
monatlicher Mietzins … zu vermitteln.</w:t>
      </w:r>
    </w:p>
    <w:p>
      <w:pPr>
        <w:widowControl w:val="on"/>
        <w:pBdr/>
        <w:spacing w:before="140" w:after="240" w:line="288" w:lineRule="auto"/>
        <w:ind w:left="0" w:right="0"/>
        <w:jc w:val="left"/>
      </w:pPr>
      <w:r>
        <w:rPr>
          <w:rFonts w:ascii="Arial" w:hAnsi="Arial" w:eastAsia="Arial" w:cs="Arial"/>
          <w:color w:val="000000"/>
          <w:sz w:val="20"/>
          <w:szCs w:val="20"/>
        </w:rPr>
        <w:t xml:space="preserve">Ich teile Ihnen nunmehr mit, dass ich ein solches Objekt an der
Hand habe, weise aber gleichzeitig darauf hin, dass sich diese
Wohnung in einem Haus befindet, das von mir verwaltet wird.</w:t>
      </w:r>
    </w:p>
    <w:p>
      <w:pPr>
        <w:widowControl w:val="on"/>
        <w:pBdr/>
        <w:spacing w:before="140" w:after="240" w:line="288" w:lineRule="auto"/>
        <w:ind w:left="0" w:right="0"/>
        <w:jc w:val="left"/>
      </w:pPr>
      <w:r>
        <w:rPr>
          <w:rFonts w:ascii="Arial" w:hAnsi="Arial" w:eastAsia="Arial" w:cs="Arial"/>
          <w:color w:val="000000"/>
          <w:sz w:val="20"/>
          <w:szCs w:val="20"/>
        </w:rPr>
        <w:t xml:space="preserve">Ich ersuche daher um Mitteilung, ob Sie am Abschluss eines
Mietvertrages hinsichtlich der Wohnung interessiert sind.</w:t>
      </w:r>
    </w:p>
    <w:p>
      <w:pPr>
        <w:widowControl w:val="on"/>
        <w:pBdr/>
        <w:spacing w:before="140" w:after="240" w:line="288" w:lineRule="auto"/>
        <w:ind w:left="0" w:right="0"/>
        <w:jc w:val="left"/>
      </w:pPr>
      <w:r>
        <w:rPr>
          <w:rFonts w:ascii="Arial" w:hAnsi="Arial" w:eastAsia="Arial" w:cs="Arial"/>
          <w:color w:val="000000"/>
          <w:sz w:val="20"/>
          <w:szCs w:val="20"/>
        </w:rPr>
        <w:t xml:space="preserve">Hochachtungsvoll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[Immobilienmakler]</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Makler muss eine wirtschaftliche Nahebeziehung zum
vermittelten Dritten dem Auftraggeber gegenüber offen legen.
Beispielsweise kann der makelnde Hausverwalter seinen
Provisionsanspruch gegenüber einem zukünftigen Mieter dadurch
wahren, indem er auf seine Stellung als Hausverwalter hinweist und
damit sein Naheverhältnis zum vermittelten Dritten (Hauseigentümer)
offen legt. Handelt es sich beim Auftraggeber um einen Verbraucher
iSd KSchG, so hat dieser Hinweis schriftlich zu erfolgen (§ 30
b KSchG).</w:t>
      </w:r>
    </w:p>
    <w:p>
      <w:pPr>
        <w:widowControl w:val="on"/>
        <w:pBdr/>
        <w:spacing w:before="140" w:after="240" w:line="288" w:lineRule="auto"/>
        <w:ind w:left="0" w:right="0"/>
        <w:jc w:val="left"/>
      </w:pPr>
      <w:r>
        <w:rPr>
          <w:rFonts w:ascii="Arial" w:hAnsi="Arial" w:eastAsia="Arial" w:cs="Arial"/>
          <w:color w:val="000000"/>
          <w:sz w:val="20"/>
          <w:szCs w:val="20"/>
        </w:rPr>
        <w:t xml:space="preserve">Das Gebot der Schriftlichkeit in § 30b KSchG bedeutet
nicht, dass die Parteien das Dokument unterschreiben müssen: Eine
Unterfertigung der schriftlichen Übersicht durch den Verbraucher
ist somit nicht erforderlich (OGH 28.02.2018, 6 Ob 203/17x).</w:t>
      </w:r>
    </w:p>
    <w:p>
      <w:pPr>
        <w:widowControl w:val="on"/>
        <w:pBdr/>
        <w:spacing w:before="140" w:after="240" w:line="288" w:lineRule="auto"/>
        <w:ind w:left="0" w:right="0"/>
        <w:jc w:val="left"/>
      </w:pPr>
      <w:r>
        <w:rPr>
          <w:rFonts w:ascii="Arial" w:hAnsi="Arial" w:eastAsia="Arial" w:cs="Arial"/>
          <w:color w:val="000000"/>
          <w:sz w:val="20"/>
          <w:szCs w:val="20"/>
        </w:rPr>
        <w:t xml:space="preserve">§ 30b KSchG ist insoweit zwingendes Recht, als von dieser
Bestimmung nicht zu Lasten des Verbrauchers abgewichen werden
darf.</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91831">
    <w:multiLevelType w:val="hybridMultilevel"/>
    <w:lvl w:ilvl="0" w:tplc="23460063">
      <w:start w:val="1"/>
      <w:numFmt w:val="decimal"/>
      <w:lvlText w:val="%1."/>
      <w:lvlJc w:val="left"/>
      <w:pPr>
        <w:ind w:left="720" w:hanging="360"/>
      </w:pPr>
    </w:lvl>
    <w:lvl w:ilvl="1" w:tplc="23460063" w:tentative="1">
      <w:start w:val="1"/>
      <w:numFmt w:val="lowerLetter"/>
      <w:lvlText w:val="%2."/>
      <w:lvlJc w:val="left"/>
      <w:pPr>
        <w:ind w:left="1440" w:hanging="360"/>
      </w:pPr>
    </w:lvl>
    <w:lvl w:ilvl="2" w:tplc="23460063" w:tentative="1">
      <w:start w:val="1"/>
      <w:numFmt w:val="lowerRoman"/>
      <w:lvlText w:val="%3."/>
      <w:lvlJc w:val="right"/>
      <w:pPr>
        <w:ind w:left="2160" w:hanging="180"/>
      </w:pPr>
    </w:lvl>
    <w:lvl w:ilvl="3" w:tplc="23460063" w:tentative="1">
      <w:start w:val="1"/>
      <w:numFmt w:val="decimal"/>
      <w:lvlText w:val="%4."/>
      <w:lvlJc w:val="left"/>
      <w:pPr>
        <w:ind w:left="2880" w:hanging="360"/>
      </w:pPr>
    </w:lvl>
    <w:lvl w:ilvl="4" w:tplc="23460063" w:tentative="1">
      <w:start w:val="1"/>
      <w:numFmt w:val="lowerLetter"/>
      <w:lvlText w:val="%5."/>
      <w:lvlJc w:val="left"/>
      <w:pPr>
        <w:ind w:left="3600" w:hanging="360"/>
      </w:pPr>
    </w:lvl>
    <w:lvl w:ilvl="5" w:tplc="23460063" w:tentative="1">
      <w:start w:val="1"/>
      <w:numFmt w:val="lowerRoman"/>
      <w:lvlText w:val="%6."/>
      <w:lvlJc w:val="right"/>
      <w:pPr>
        <w:ind w:left="4320" w:hanging="180"/>
      </w:pPr>
    </w:lvl>
    <w:lvl w:ilvl="6" w:tplc="23460063" w:tentative="1">
      <w:start w:val="1"/>
      <w:numFmt w:val="decimal"/>
      <w:lvlText w:val="%7."/>
      <w:lvlJc w:val="left"/>
      <w:pPr>
        <w:ind w:left="5040" w:hanging="360"/>
      </w:pPr>
    </w:lvl>
    <w:lvl w:ilvl="7" w:tplc="23460063" w:tentative="1">
      <w:start w:val="1"/>
      <w:numFmt w:val="lowerLetter"/>
      <w:lvlText w:val="%8."/>
      <w:lvlJc w:val="left"/>
      <w:pPr>
        <w:ind w:left="5760" w:hanging="360"/>
      </w:pPr>
    </w:lvl>
    <w:lvl w:ilvl="8" w:tplc="23460063" w:tentative="1">
      <w:start w:val="1"/>
      <w:numFmt w:val="lowerRoman"/>
      <w:lvlText w:val="%9."/>
      <w:lvlJc w:val="right"/>
      <w:pPr>
        <w:ind w:left="6480" w:hanging="180"/>
      </w:pPr>
    </w:lvl>
  </w:abstractNum>
  <w:abstractNum w:abstractNumId="49191830">
    <w:multiLevelType w:val="hybridMultilevel"/>
    <w:lvl w:ilvl="0" w:tplc="68370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91830">
    <w:abstractNumId w:val="49191830"/>
  </w:num>
  <w:num w:numId="49191831">
    <w:abstractNumId w:val="49191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1476159" Type="http://schemas.openxmlformats.org/officeDocument/2006/relationships/numbering" Target="numbering.xml"/><Relationship Id="rId76306227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