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7402016" w:name="document"/>
    <w:bookmarkEnd w:id="57402016"/>
    <w:p/>
    <w:p>
      <w:pPr>
        <w:widowControl w:val="on"/>
        <w:pBdr/>
        <w:spacing w:before="0" w:after="280" w:line="240" w:lineRule="auto"/>
        <w:ind w:left="0" w:right="0"/>
        <w:jc w:val="left"/>
      </w:pPr>
      <w:r>
        <w:rPr>
          <w:rFonts w:ascii="Arial" w:hAnsi="Arial" w:eastAsia="Arial" w:cs="Arial"/>
          <w:color w:val="363A40"/>
          <w:sz w:val="24"/>
          <w:szCs w:val="24"/>
        </w:rPr>
        <w:t xml:space="preserve">Dokument-ID: 1152296 | Redaktion FORUM Media |
Muster | Übersicht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Aktuelle und wichtige Werte für die Lohnverrechnung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Lohnsteuertarife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2026</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2026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13.539,00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13.539,00–21.992,00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21.992,00–36.458,00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36.458,00–70.365,00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70.365,00–104.859,00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104.859,00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2025</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2025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13.308,00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13.308,00–21.617,00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21.617,00–35.836,00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35.836,00–69.166,00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69.166,00–103.072,00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103.072,00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2024</w:t>
      </w:r>
    </w:p>
    <w:p>
      <w:pPr>
        <w:widowControl w:val="on"/>
        <w:pBdr/>
        <w:spacing w:before="140" w:after="240" w:line="288" w:lineRule="auto"/>
        <w:ind w:left="0" w:right="0"/>
        <w:jc w:val="left"/>
      </w:pPr>
      <w:r>
        <w:rPr>
          <w:rFonts w:ascii="Arial" w:hAnsi="Arial" w:eastAsia="Arial" w:cs="Arial"/>
          <w:color w:val="000000"/>
          <w:sz w:val="20"/>
          <w:szCs w:val="20"/>
        </w:rPr>
        <w:t xml:space="preserve">Da seit 01.01.2023 die kalte Progression abgeschafft wurde,
werden die Lohnsteuertarife jährlich angepasst.</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2024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12.816,00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12.816,00–20.818,00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20.818,00–34.513,00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34.513,00–66.612,00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66.612,00–99.266,00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99.266,00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200" w:after="200" w:line="300" w:lineRule="auto"/>
        <w:ind w:left="0" w:right="0"/>
        <w:jc w:val="left"/>
        <w:outlineLvl w:val="2"/>
      </w:pPr>
      <w:bookmarkStart w:id="49293227" w:name="_Toc144896345"/>
      <w:bookmarkEnd w:id="49293227"/>
      <w:r>
        <w:rPr>
          <w:rFonts w:ascii="Arial" w:hAnsi="Arial" w:eastAsia="Arial" w:cs="Arial"/>
          <w:b/>
          <w:bCs/>
          <w:color w:val="363A40"/>
          <w:sz w:val="22"/>
          <w:szCs w:val="22"/>
        </w:rPr>
        <w:t xml:space="preserve">Lohnsteuertarif
2023</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betrug im Veranlagungsjahr 2023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11.693,00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11.693,00–19.134,00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19.134,00–32.075,00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32.075,00–62.080,00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62.080,00–93.120,00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93.120,00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das gesamte Kalenderjahr 2023 kommt für die
dritte Tarifstufe ein Mischsteuersatz von 41 % zu Anwendung.
Im Jahr 2024 beträgt der Steuersatz für die dritte Tarifstufe dann
40 %.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Steuerabsetzbeträge, Negativsteuer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2026</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2025 ein Verkehrsabsetzbetrag von
jährlich EUR 496,– zu.</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 Pendlerpauschale erhöht sich der
Verkehrsabsetzbetrag 2026 auf EUR 853,–, wenn das Einkommen
des Steuerpflichtigen EUR 15.069,– im Kalenderjahr nicht
übersteigt. Der erhöhte Verkehrsabsetzbetrag vermindert sich 2026
zwischen Einkommen von EUR 15.069,– und EUR 16.056,–
gleichmäßig einschleifend auf EUR 496,–.</w:t>
      </w:r>
    </w:p>
    <w:p>
      <w:pPr>
        <w:widowControl w:val="on"/>
        <w:pBdr/>
        <w:spacing w:before="140" w:after="240" w:line="288" w:lineRule="auto"/>
        <w:ind w:left="0" w:right="0"/>
        <w:jc w:val="left"/>
      </w:pPr>
      <w:r>
        <w:rPr>
          <w:rFonts w:ascii="Arial" w:hAnsi="Arial" w:eastAsia="Arial" w:cs="Arial"/>
          <w:color w:val="000000"/>
          <w:sz w:val="20"/>
          <w:szCs w:val="20"/>
        </w:rPr>
        <w:t xml:space="preserve">Zuschlag zum Verkehrsabsetzbetrag: Arbeitnehmer mit einem
geringeren Einkommen können im Rahmen der Arbeitnehmerveranlagung
einen Zuschlag zum Verkehrsabsetzbetrag geltend machen. Im Jahr
2026 erhöht sich der Verkehrsabsetzbetrag um EUR 804,–, wenn
das Einkommen des Arbeitnehmers EUR 19.761,– im Kalenderjahr
nicht übersteigt. Der Zuschlag vermindert sich jedoch zwischen
Einkommen von EUR 19.761,– und EUR 30.249, – gleichmäßig
einschleifend auf EUR 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2025</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2025 ein Verkehrsabsetzbetrag von
jährlich EUR 487,– zu.</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 Pendlerpauschale erhöht sich der
Verkehrsabsetzbetrag 2025 auf EUR 838,–, wenn das Einkommen
des Steuerpflichtigen EUR 14.812,– im Kalenderjahr nicht
übersteigt. Der erhöhte Verkehrsabsetzbetrag vermindert sich 2025
zwischen Einkommen von EUR 14.812,– und EUR 15.782,–
gleichmäßig einschleifend auf EUR 487,–.</w:t>
      </w:r>
    </w:p>
    <w:p>
      <w:pPr>
        <w:widowControl w:val="on"/>
        <w:pBdr/>
        <w:spacing w:before="140" w:after="240" w:line="288" w:lineRule="auto"/>
        <w:ind w:left="0" w:right="0"/>
        <w:jc w:val="left"/>
      </w:pPr>
      <w:r>
        <w:rPr>
          <w:rFonts w:ascii="Arial" w:hAnsi="Arial" w:eastAsia="Arial" w:cs="Arial"/>
          <w:b/>
          <w:bCs/>
          <w:color w:val="000000"/>
          <w:sz w:val="20"/>
          <w:szCs w:val="20"/>
        </w:rPr>
        <w:t xml:space="preserve">Zuschlag zum Verkehrsabsetzbetrag:</w:t>
      </w:r>
      <w:r>
        <w:rPr>
          <w:rFonts w:ascii="Arial" w:hAnsi="Arial" w:eastAsia="Arial" w:cs="Arial"/>
          <w:color w:val="000000"/>
          <w:sz w:val="20"/>
          <w:szCs w:val="20"/>
        </w:rPr>
        <w:t xml:space="preserve"> Arbeitnehmer
mit einem geringeren Einkommen können im Rahmen der
Arbeitnehmerveranlagung einen Zuschlag zum Verkehrsabsetzbetrag
geltend machen. Im Jahr 2025 erhöht sich der Verkehrsabsetzbetrag
um EUR 790,–, wenn das Einkommen des Arbeitnehmers
EUR 19.424,– im Kalenderjahr nicht übersteigt. Der Zuschlag
vermindert sich jedoch zwischen Einkommen von EUR 19.424,– und
EUR 29.743, – gleichmäßig einschleifend auf EUR 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2024</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eine Pendlerpauschale erhöht sich der
Verkehrsabsetzbetrag ab 01.01.2024 auf EUR 798,–, wenn das
Einkommen des Steuerpflichtigen EUR 14.106,– im Kalenderjahr
nicht übersteigt. Der erhöhte Verkehrsabsetzbetrag vermindert sich
ab 01.01.2024 zwischen Einkommen von EUR 14.106,– und
EUR 15.030,– gleichmäßig einschleifend auf EUR 463,–.</w:t>
      </w:r>
    </w:p>
    <w:p>
      <w:pPr>
        <w:widowControl w:val="on"/>
        <w:pBdr/>
        <w:spacing w:before="140" w:after="240" w:line="288" w:lineRule="auto"/>
        <w:ind w:left="0" w:right="0"/>
        <w:jc w:val="left"/>
      </w:pPr>
      <w:r>
        <w:rPr>
          <w:rFonts w:ascii="Arial" w:hAnsi="Arial" w:eastAsia="Arial" w:cs="Arial"/>
          <w:color w:val="000000"/>
          <w:sz w:val="20"/>
          <w:szCs w:val="20"/>
        </w:rPr>
        <w:t xml:space="preserve">Zuschlag zum Verkehrsabsetzbetrag: Arbeitnehmer mit einem
geringeren Einkommen können im Rahmen der Arbeitnehmerveranlagung
einen Zuschlag zum Verkehrsabsetzbetrag geltend machen. Ab
01.01.2024 erhöht sich der Verkehrsabsetzbetrag um EUR 752–,
wenn das Einkommen des Arbeitnehmers EUR 18.499,– im
Kalenderjahr nicht übersteigt. Der Zuschlag vermindert sich jedoch
zwischen Einkommen von EUR 18.499,– und EUR 28.326,–
gleichmäßig einschleifend auf EUR 0,–.</w:t>
      </w:r>
    </w:p>
    <w:p>
      <w:pPr>
        <w:widowControl w:val="on"/>
        <w:pBdr/>
        <w:spacing w:before="200" w:after="200" w:line="300" w:lineRule="auto"/>
        <w:ind w:left="0" w:right="0"/>
        <w:jc w:val="left"/>
        <w:outlineLvl w:val="2"/>
      </w:pPr>
      <w:bookmarkStart w:id="28852856" w:name="_Toc144896351"/>
      <w:bookmarkEnd w:id="28852856"/>
      <w:r>
        <w:rPr>
          <w:rFonts w:ascii="Arial" w:hAnsi="Arial" w:eastAsia="Arial" w:cs="Arial"/>
          <w:b/>
          <w:bCs/>
          <w:color w:val="363A40"/>
          <w:sz w:val="22"/>
          <w:szCs w:val="22"/>
        </w:rPr>
        <w:t xml:space="preserve">Verkehrsabsetzbetrag
2023</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ab 01.01.2023 ein
Verkehrsabsetzbetrag von jährlich EUR 421,– (davor:
EUR 400,–) zu. Dies gilt auch dann, wenn die Arbeitnehmer
nicht dem Lohnsteuerabzug unterliegen. Der Verkehrsabsetzbetrag ist
von jedem Arbeitgeber, der Bezüge auszahlt,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eine Pendlerpauschale erhöht sich der
Verkehrsabsetzbetrag ab 01.01.2023 auf EUR 726,– (davor:
EUR 690,–), wenn das Einkommen des Steuerpflichtigen
EUR 12.835,– (davor: EUR 12.200,–) im Kalenderjahr nicht
übersteigt. Der erhöhte Verkehrsabsetzbetrag vermindert sich ab
01.01.2023 zwischen Einkommen von EUR 12.835,– (davor:
EUR 12.200,–) und EUR 13.676,– (davor: EUR 13.000,–)
gleichmäßig einschleifend auf EUR 421,– (davor: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Negativsteuer – Veranlagungsjahr 2026</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496– jährlich bzw bei Anspruch auf eine Pendlerpauschale,
höchstens EUR 750,– gutzuschreiben. Bei Arbeitnehmern, die
Anspruch auf den Zuschlag zum Verkehrsabsetzbetrag (§ 33
Abs 5 Z 3 EStG) haben, ist der maximale Betrag der
SV-Rückerstattung um EUR 804,– zu erhöhen (SV-Bonus).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Negativsteuer – Veranlagungsjahr 2025</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487– jährlich bzw bei Anspruch auf eine Pendlerpauschale,
höchstens EUR 608,– gutzuschreiben. Bei Arbeitnehmern, die
Anspruch auf den Zuschlag zum Verkehrsabsetzbetrag (§ 33
Abs 5 Z 3 EStG) haben, ist der maximale Betrag der
SV-Rückerstattung um EUR 790,– zu erhöhen (SV-Bonus).</w:t>
      </w:r>
    </w:p>
    <w:p>
      <w:pPr>
        <w:widowControl w:val="on"/>
        <w:pBdr/>
        <w:spacing w:before="200" w:after="200" w:line="300" w:lineRule="auto"/>
        <w:ind w:left="0" w:right="0"/>
        <w:jc w:val="left"/>
        <w:outlineLvl w:val="2"/>
      </w:pPr>
      <w:bookmarkStart w:id="94263648" w:name="_Toc144896352"/>
      <w:bookmarkEnd w:id="94263648"/>
      <w:r>
        <w:rPr>
          <w:rFonts w:ascii="Arial" w:hAnsi="Arial" w:eastAsia="Arial" w:cs="Arial"/>
          <w:b/>
          <w:bCs/>
          <w:color w:val="363A40"/>
          <w:sz w:val="22"/>
          <w:szCs w:val="22"/>
        </w:rPr>
        <w:t xml:space="preserve">Negativsteuer –
Veranlagungsjahr 2024</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463– jährlich bzw bei Anspruch auf eine Pendlerpauschale,
höchstens EUR 579,– gutzuschreiben. Bei Arbeitnehmern, die
Anspruch auf den Zuschlag zum Verkehrsabsetzbetrag (§ 33
Abs 5 Z 3 EStG) haben, ist der maximale Betrag der
SV-Rückerstattung um EUR 752,– zu erhöhen (SV-Bonus).</w:t>
      </w:r>
    </w:p>
    <w:p>
      <w:pPr>
        <w:widowControl w:val="on"/>
        <w:pBdr/>
        <w:spacing w:before="200" w:after="200" w:line="300" w:lineRule="auto"/>
        <w:ind w:left="0" w:right="0"/>
        <w:jc w:val="left"/>
        <w:outlineLvl w:val="2"/>
      </w:pPr>
      <w:bookmarkStart w:id="50142755" w:name="_Toc144896353"/>
      <w:bookmarkEnd w:id="50142755"/>
      <w:r>
        <w:rPr>
          <w:rFonts w:ascii="Arial" w:hAnsi="Arial" w:eastAsia="Arial" w:cs="Arial"/>
          <w:b/>
          <w:bCs/>
          <w:color w:val="363A40"/>
          <w:sz w:val="22"/>
          <w:szCs w:val="22"/>
        </w:rPr>
        <w:t xml:space="preserve">Negativsteuer –
Veranlagungsjahr 2023</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 16 Abs 1 Z 3
lit a, ausgenommen Betriebsratsumlagen) sowie der SV-Beiträge
(§ 16 Abs 1 Z 4 und 5), höchstens aber
EUR 421,– jährlich bzw bei Anspruch auf eine Pendlerpauschale,
höchstens EUR 526,– gutzuschreiben. Bei Arbeitnehmern, die
Anspruch auf den Zuschlag zum Verkehrsabsetzbetrag (§ 33
Abs 5 Z 3 EStG) haben, ist der maximale Betrag der
SV-Rückerstattung um EUR 684,– zu erhöhen (SV-Bonus).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Alleinverdiener- und Alleinerzieherabsetzbetrag 2024 bis
2026</w:t>
      </w:r>
    </w:p>
    <w:p>
      <w:pPr>
        <w:widowControl w:val="on"/>
        <w:pBdr/>
        <w:spacing w:before="140" w:after="240" w:line="288" w:lineRule="auto"/>
        <w:ind w:left="0" w:right="0"/>
        <w:jc w:val="left"/>
      </w:pPr>
      <w:r>
        <w:rPr>
          <w:rFonts w:ascii="Arial" w:hAnsi="Arial" w:eastAsia="Arial" w:cs="Arial"/>
          <w:color w:val="000000"/>
          <w:sz w:val="20"/>
          <w:szCs w:val="20"/>
        </w:rPr>
        <w:t xml:space="preserve">Einem Alleinverdiener steht ein jährlicher
Alleinverdienerabsetzbetrag (AVAB) zu. Der AVAB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AVAB/AEAB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einem Kind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zwei Kindern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813,00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drei Kindern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1.029,00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1.081,00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1.101,00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jedes weitere Kind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Zuverdienstgrenze Alleinverdienerabsetzbetrag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7.284,00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7.411,00</w:t>
            </w:r>
          </w:p>
        </w:tc>
      </w:tr>
    </w:tbl>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Zulagen und Zuschläge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Ab 2026</w:t>
      </w:r>
    </w:p>
    <w:p>
      <w:pPr>
        <w:widowControl w:val="on"/>
        <w:pBdr/>
        <w:spacing w:before="140" w:after="240" w:line="288" w:lineRule="auto"/>
        <w:ind w:left="0" w:right="0"/>
        <w:jc w:val="left"/>
      </w:pPr>
      <w:r>
        <w:rPr>
          <w:rFonts w:ascii="Arial" w:hAnsi="Arial" w:eastAsia="Arial" w:cs="Arial"/>
          <w:color w:val="000000"/>
          <w:sz w:val="20"/>
          <w:szCs w:val="20"/>
        </w:rPr>
        <w:t xml:space="preserve">Zuschläge für die ersten 15 Überstunden pro Monat sind bis zu
einem Betrag von EUR 170,–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2024, 2025</w:t>
      </w:r>
    </w:p>
    <w:p>
      <w:pPr>
        <w:widowControl w:val="on"/>
        <w:pBdr/>
        <w:spacing w:before="140" w:after="240" w:line="288" w:lineRule="auto"/>
        <w:ind w:left="0" w:right="0"/>
        <w:jc w:val="left"/>
      </w:pPr>
      <w:r>
        <w:rPr>
          <w:rFonts w:ascii="Arial" w:hAnsi="Arial" w:eastAsia="Arial" w:cs="Arial"/>
          <w:color w:val="000000"/>
          <w:sz w:val="20"/>
          <w:szCs w:val="20"/>
        </w:rPr>
        <w:t xml:space="preserve">01.01.2024 bis 31.12.2025</w:t>
      </w:r>
    </w:p>
    <w:p>
      <w:pPr>
        <w:widowControl w:val="on"/>
        <w:pBdr/>
        <w:spacing w:before="140" w:after="240" w:line="288" w:lineRule="auto"/>
        <w:ind w:left="0" w:right="0"/>
        <w:jc w:val="left"/>
      </w:pPr>
      <w:r>
        <w:rPr>
          <w:rFonts w:ascii="Arial" w:hAnsi="Arial" w:eastAsia="Arial" w:cs="Arial"/>
          <w:color w:val="000000"/>
          <w:sz w:val="20"/>
          <w:szCs w:val="20"/>
        </w:rPr>
        <w:t xml:space="preserve">Die Zuschläge für die ersten 18 Überstunden im Monat sind im
Ausmaß von höchstens 50 % des Grundlohnes, insgesamt höchstens
jedoch EUR 200,–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2023</w:t>
      </w:r>
    </w:p>
    <w:p>
      <w:pPr>
        <w:widowControl w:val="on"/>
        <w:pBdr/>
        <w:spacing w:before="140" w:after="240" w:line="288" w:lineRule="auto"/>
        <w:ind w:left="0" w:right="0"/>
        <w:jc w:val="left"/>
      </w:pPr>
      <w:r>
        <w:rPr>
          <w:rFonts w:ascii="Arial" w:hAnsi="Arial" w:eastAsia="Arial" w:cs="Arial"/>
          <w:color w:val="000000"/>
          <w:sz w:val="20"/>
          <w:szCs w:val="20"/>
        </w:rPr>
        <w:t xml:space="preserve">Zuschläge für die ersten zehn Überstunden im Monat sind im
Ausmaß von höchstens 50 % des Grundlohnes, insgesamt höchstens
EUR 86,– monatlich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360,–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Sozialversicherungswerte 2023 bis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Geringfügigkeitsgrenze (Beträge in
EUR)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5775"/>
        <w:gridCol w:w="1530"/>
        <w:gridCol w:w="1590"/>
        <w:gridCol w:w="1620"/>
        <w:gridCol w:w="1560"/>
      </w:tblGrid>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SV-Werte</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Geringfügigkeitsgrenze monatlich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551,10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551,10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518,44</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500,91</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Grenzwert für pauschalierte Dienstgeberabgabe</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826,65</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826,65</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777,66</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751,37</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täglich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195,00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monatlich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5.850,00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monatlich für freie DN ohne
Sonderzahlungen; GSVG, BSVG</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8.085,00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7.525,00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7.070,00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6.825,00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(jährlich) für Sonderzahlungen</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13.860,00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12.900,00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12.120,00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11.700,00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Aufwertungszahl</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1,073</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1,063</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1,031</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2026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2.541,00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4.851,00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5.082,00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3.003,00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5.313,00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5.544,00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5.775,00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3.696,00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6.006,00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3.927,00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6.237,00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1.848,00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4.158,00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6.468,00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2.079,00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4.389,00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6.699,00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2025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4.515,00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4.730,00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2.795,00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4.945,00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860,00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5.160,00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1.075,00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5.375,00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3.440,00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5.590,00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1.505,00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5.805,00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3.870,00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6.020,00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1.935,00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Höchstbeitragsgrundlagen gelten auch für die
Arbeiterkammerumlage, den Wohnbauförderungsbeitrag, die
Landarbeiterkammerumlage, den Schlechtwetterentschädigungsbeitrag,
den IESG-Zuschlag und den Beitrag nach dem
Nachtschwerarbeitsgesetz.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2024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4.242,00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2.424,00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4.444,00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2.626,00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4.646,00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4.848,00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5.050,00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3.232,00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5.252,00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5.454,00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3.636,00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5.656,00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1.818,00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3.838,00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5.858,00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4.040,00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Höchstbeitragsgrundlagen gelten auch für die
Arbeiterkammerumlage, den Wohnbauförderungsbeitrag, die
Landarbeiterkammerumlage, den Schlechtwetterentschädigungsbeitrag,
den IESG-Zuschlag und den Beitrag nach dem
Nachtschwerarbeitsgesetz.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UV-Beitrag 2026</w:t>
      </w:r>
    </w:p>
    <w:p>
      <w:pPr>
        <w:widowControl w:val="on"/>
        <w:pBdr/>
        <w:spacing w:before="140" w:after="240" w:line="288" w:lineRule="auto"/>
        <w:ind w:left="0" w:right="0"/>
        <w:jc w:val="left"/>
      </w:pPr>
      <w:r>
        <w:rPr>
          <w:rFonts w:ascii="Arial" w:hAnsi="Arial" w:eastAsia="Arial" w:cs="Arial"/>
          <w:color w:val="000000"/>
          <w:sz w:val="20"/>
          <w:szCs w:val="20"/>
        </w:rPr>
        <w:t xml:space="preserve">Der Unfallversicherungsbeitrag beträgt im Jahr 2026 unverändert
1,1 %.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Sonstige Beiträge und Umlagen 2023 bis 2026</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Beiträge, Umlagen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Gesamt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Kammerumlage (KU)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Wohnbauförderungsbeitrag (WF)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Ausnahme Wien ab 01.01.2026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Landarbeiterkammerumlage (LK)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Beitrag für betriebliche Vorsorge (BV)</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Schlechtwetterentschädigungsbeitrag (SW)</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Insolvenzentgeltsicherungsbeitrag (IE)*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Nachtschwerarbeiterbeitrag (NB)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Ab 1. Jänner 2027 entfällt die bisherige Befreiung vom
IESG-Beitrag für Personen ab Vollendung des 63. Lebensjahres. Der
IESG-Beitrag ist künftig bis zum Erreichen des gesetzlichen
Pensionsalters zu entrichten.</w:t>
      </w:r>
    </w:p>
    <w:p>
      <w:pPr>
        <w:widowControl w:val="on"/>
        <w:pBdr/>
        <w:spacing w:before="140" w:after="240" w:line="288" w:lineRule="auto"/>
        <w:ind w:left="0" w:right="0"/>
        <w:jc w:val="left"/>
      </w:pPr>
      <w:r>
        <w:rPr>
          <w:rFonts w:ascii="Arial" w:hAnsi="Arial" w:eastAsia="Arial" w:cs="Arial"/>
          <w:color w:val="000000"/>
          <w:sz w:val="20"/>
          <w:szCs w:val="20"/>
        </w:rPr>
        <w:t xml:space="preserve">Auch die bisherige Befreiung vom
Arbeitslosenversicherungsbeitrag für Personen ab Vollendung des 60.
Lebensjahres entfällt mit 1. Jänner 2027. Der
Arbeitslosenversicherungsbeitrag ist künftig ebenfalls bis zum
Erreichen des gesetzlichen Pensionsalters zu entrichten.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SV-Verzugszinsen für rückständige Beiträge 2021 bis 2025</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Zeitraum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Zinssatz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01.01.2021 bis 31.03.2021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01.04.2021 bis 30.09.2022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01.10.2022 bis 31.12.2022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01.01.2023 bis 31.12.2023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4,63 %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01.01.2024 bis 31.12.2024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01.01.2025 bis 31.12.2025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7,03 %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01.01.2026 bis 31.12.2026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5,53 %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Reduzierter AlV-Beitrag für Niedrigverdiener</w:t>
      </w:r>
    </w:p>
    <w:p>
      <w:pPr>
        <w:widowControl w:val="on"/>
        <w:pBdr/>
        <w:spacing w:before="140" w:after="240" w:line="288" w:lineRule="auto"/>
        <w:ind w:left="0" w:right="0"/>
        <w:jc w:val="left"/>
      </w:pPr>
      <w:r>
        <w:rPr>
          <w:rFonts w:ascii="Arial" w:hAnsi="Arial" w:eastAsia="Arial" w:cs="Arial"/>
          <w:color w:val="000000"/>
          <w:sz w:val="20"/>
          <w:szCs w:val="20"/>
        </w:rPr>
        <w:t xml:space="preserve">Der Arbeitslosenversicherungsbeitrag beträgt grundsätzlich
5,9 % (bis 31.12.2023: 6 %), welchen Dienstgeber bzw
Dienstnehmer in der Regel zu je 50 % zu leisten haben. Bei
Niedrigverdiener gilt es jedoch folgenden reduzierten AIV-Beitrag
zu beachten:</w:t>
      </w:r>
    </w:p>
    <w:p>
      <w:pPr>
        <w:widowControl w:val="on"/>
        <w:pBdr/>
        <w:spacing w:before="140" w:after="240" w:line="288" w:lineRule="auto"/>
        <w:ind w:left="0" w:right="0"/>
        <w:jc w:val="left"/>
      </w:pPr>
      <w:r>
        <w:rPr>
          <w:rFonts w:ascii="Arial" w:hAnsi="Arial" w:eastAsia="Arial" w:cs="Arial"/>
          <w:color w:val="000000"/>
          <w:sz w:val="20"/>
          <w:szCs w:val="20"/>
        </w:rPr>
        <w:t xml:space="preserve">Vom 01.01.2026 bis 31.12.2026 gilt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2.225,01 bis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2.427,01 bis EUR 2.630,00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2.630,01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01.01.2025 bis 31.12.2025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2.074,00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2.074,01 bis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2.262,01 bis EUR 2.451,00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2.451,01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01.01.2024 bis 31.12.2024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1.951,00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1.951,01 bis EUR 2.128,00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2.128,01 bis EUR 2.306,00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2.306,01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01.01.2023 bis 31.12.2023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1.885,00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1.885,01 bis EUR 2.056,00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2.056,01 bis EUR 2.228,00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2.228,01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Reduzierter AlV-Beitrag für Lehrlinge</w:t>
      </w:r>
    </w:p>
    <w:p>
      <w:pPr>
        <w:widowControl w:val="on"/>
        <w:pBdr/>
        <w:spacing w:before="140" w:after="240" w:line="288" w:lineRule="auto"/>
        <w:ind w:left="0" w:right="0"/>
        <w:jc w:val="left"/>
      </w:pPr>
      <w:r>
        <w:rPr>
          <w:rFonts w:ascii="Arial" w:hAnsi="Arial" w:eastAsia="Arial" w:cs="Arial"/>
          <w:color w:val="000000"/>
          <w:sz w:val="20"/>
          <w:szCs w:val="20"/>
        </w:rPr>
        <w:t xml:space="preserve">Der Arbeitslosenversicherungsbeitrag für Lehrlinge beträgt
grundsätzlich 2,3 %. Jedoch ist folgende Staffelung für
Niedrigverdiener zu beachten: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2.225,01 bis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1,2 %</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2.074,00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2.074,01 bis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Ab 01.01.2027: Schrittweise Abschaffung</w:t>
      </w:r>
    </w:p>
    <w:p>
      <w:pPr>
        <w:widowControl w:val="on"/>
        <w:pBdr/>
        <w:spacing w:before="140" w:after="240" w:line="288" w:lineRule="auto"/>
        <w:ind w:left="0" w:right="0"/>
        <w:jc w:val="left"/>
      </w:pPr>
      <w:r>
        <w:rPr>
          <w:rFonts w:ascii="Arial" w:hAnsi="Arial" w:eastAsia="Arial" w:cs="Arial"/>
          <w:color w:val="000000"/>
          <w:sz w:val="20"/>
          <w:szCs w:val="20"/>
        </w:rPr>
        <w:t xml:space="preserve">Der reduzierter Arbeitslosenversicherungsbeitrag bei geringem
Einkommen wird ab 01.01.2027 stufenweise abgeschafft. Für
Dienstverhältnisse, die bereits am 31. Dezember 2026 bestehen, ist
eine Übergangsregelung vorgesehen. So wird der Beitragssatz für die
unterste Einkommensgruppe pro Jahr um 0,5 %-Punkte erhöht,
womit der volle Dienstnehmerbeitrag (2,95 %) erst im Jahr 2032
zu entrichten ist. Für Lehrlinge endet die Erhöhung des
Dienstnehmerbeitragssatzes bereits bei 1,15 %.</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2032</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Dienstverhältnisse, die nach dem 31. Dezember 2026 beginnen,
sind folgende Beitragssätze vorgesehen: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2029</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Lohnnebenabgaben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Kommunalsteuer 2026</w:t>
      </w:r>
    </w:p>
    <w:p>
      <w:pPr>
        <w:widowControl w:val="on"/>
        <w:pBdr/>
        <w:spacing w:before="140" w:after="240" w:line="288" w:lineRule="auto"/>
        <w:ind w:left="0" w:right="0"/>
        <w:jc w:val="left"/>
      </w:pPr>
      <w:r>
        <w:rPr>
          <w:rFonts w:ascii="Arial" w:hAnsi="Arial" w:eastAsia="Arial" w:cs="Arial"/>
          <w:color w:val="000000"/>
          <w:sz w:val="20"/>
          <w:szCs w:val="20"/>
        </w:rPr>
        <w:t xml:space="preserve">Die Kommunalsteuer beträgt unverändert 3,00 % der
Bemessungsgrundlage. Übersteigt bei einem Unternehmen, das nur eine
einzige Betriebsstätte unterhält, die Bemessungsgrundlage im
Kalendermonat nicht EUR 1.460,– (Freigrenze), wird von ihr
EUR 1.095,– (Freibetrag) abgezogen. Daraus ergeben sich
folgende Konsequenzen: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3405"/>
        <w:gridCol w:w="3240"/>
        <w:gridCol w:w="2850"/>
      </w:tblGrid>
      <w:tr>
        <w:trPr>
          <w:trHeight w:val="0" w:hRule="atLeast"/>
        </w:trPr>
        <w:tc>
          <w:tcPr>
            <w:tcW w:w="949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Summe der
Arbeitslöhne</w:t>
            </w:r>
          </w:p>
        </w:tc>
      </w:tr>
      <w:tr>
        <w:trPr>
          <w:trHeight w:val="0" w:hRule="atLeast"/>
        </w:trPr>
        <w:tc>
          <w:tcPr>
            <w:tcW w:w="340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Bis EUR 1.095,00</w:t>
            </w:r>
          </w:p>
        </w:tc>
        <w:tc>
          <w:tcPr>
            <w:tcW w:w="32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Von EUR 1.095,00 bis</w:t>
            </w:r>
            <w:r>
              <w:rPr>
                <w:rFonts w:ascii="Arial" w:hAnsi="Arial" w:eastAsia="Arial" w:cs="Arial"/>
                <w:b/>
                <w:bCs/>
                <w:color w:val="000000"/>
                <w:position w:val="0"/>
                <w:sz w:val="20"/>
                <w:szCs w:val="20"/>
                <w:shd w:val="clear" w:color="auto" w:fill="FFFFFF"/>
              </w:rPr>
              <w:t xml:space="preserve">EUR 1.460,00</w:t>
            </w:r>
          </w:p>
        </w:tc>
        <w:tc>
          <w:tcPr>
            <w:tcW w:w="285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Über EUR 1.460,00</w:t>
            </w:r>
          </w:p>
        </w:tc>
      </w:tr>
      <w:tr>
        <w:trPr>
          <w:trHeight w:val="0" w:hRule="atLeast"/>
        </w:trPr>
        <w:tc>
          <w:tcPr>
            <w:tcW w:w="340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Steuerpflicht</w:t>
            </w:r>
          </w:p>
        </w:tc>
        <w:tc>
          <w:tcPr>
            <w:tcW w:w="32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Kürzung der Bemessungsgrundlage um EUR 1.095,00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3 % vom Differenzbetrag sind abzuführen</w:t>
            </w:r>
          </w:p>
        </w:tc>
        <w:tc>
          <w:tcPr>
            <w:tcW w:w="285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Entfall der Begünstigung – die volle Summe der Arbeitslöhne ist
als Bemessungsgrundlage heranzuziehen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Dienstgeberbeitrag (DB) 2026</w:t>
      </w:r>
    </w:p>
    <w:p>
      <w:pPr>
        <w:widowControl w:val="on"/>
        <w:pBdr/>
        <w:spacing w:before="140" w:after="240" w:line="288" w:lineRule="auto"/>
        <w:ind w:left="0" w:right="0"/>
        <w:jc w:val="left"/>
      </w:pPr>
      <w:r>
        <w:rPr>
          <w:rFonts w:ascii="Arial" w:hAnsi="Arial" w:eastAsia="Arial" w:cs="Arial"/>
          <w:color w:val="000000"/>
          <w:sz w:val="20"/>
          <w:szCs w:val="20"/>
        </w:rPr>
        <w:t xml:space="preserve">Der Dienstgeberbeitrag beträgt ab 01.01.2026 3,7 % der
Beitragsgrundlage. Ab 01.01.2028 wir der Dienstgeberbeitrag auf
2,7 % gesenkt.</w:t>
      </w:r>
    </w:p>
    <w:p>
      <w:pPr>
        <w:widowControl w:val="on"/>
        <w:pBdr/>
        <w:spacing w:before="140" w:after="240" w:line="288" w:lineRule="auto"/>
        <w:ind w:left="0" w:right="0"/>
        <w:jc w:val="left"/>
      </w:pPr>
      <w:r>
        <w:rPr>
          <w:rFonts w:ascii="Arial" w:hAnsi="Arial" w:eastAsia="Arial" w:cs="Arial"/>
          <w:color w:val="000000"/>
          <w:sz w:val="20"/>
          <w:szCs w:val="20"/>
        </w:rPr>
        <w:t xml:space="preserve">Für Personen, die das 60. Lebensjahr überschritten haben, ist
bis 31.12.2027 kein DB zu entrichten. Ab 1. Jänner 2028 unterliegen
auch Arbeitslöhne von Arbeitnehmern ab dem Kalendermonat nach
Vollendung des 60. Lebensjahres dem Dienstgeberbeitrag. Die
bisherige Befreiung von der Dienstgeberbeitragspflicht
entfällt.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Zuschlag zum Dienstgeberbeitrag 2025, 2026</w:t>
      </w:r>
    </w:p>
    <w:p>
      <w:pPr>
        <w:widowControl w:val="on"/>
        <w:pBdr/>
        <w:spacing w:before="140" w:after="240" w:line="288" w:lineRule="auto"/>
        <w:ind w:left="0" w:right="0"/>
        <w:jc w:val="left"/>
      </w:pPr>
      <w:r>
        <w:rPr>
          <w:rFonts w:ascii="Arial" w:hAnsi="Arial" w:eastAsia="Arial" w:cs="Arial"/>
          <w:color w:val="000000"/>
          <w:sz w:val="20"/>
          <w:szCs w:val="20"/>
        </w:rPr>
        <w:t xml:space="preserve">Der Zuschlag zum Dienstgeberbeitrag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Bundesland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Niederösterreich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Burgenland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Oberösterreich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0,31 %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Kärnten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0,37 %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0,37 %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Steiermark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Salzburg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Tirol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0,39 %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0,39 %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Vorarlberg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Personen, die das 60. Lebensjahr überschritten haben, ist
bis 31.12.2027 kein DZ zu entrichten. Ab 1. Jänner 2028 unterliegen
auch Arbeitslöhne von Arbeitnehmern ab dem Kalendermonat nach
Vollendung des 60. Lebensjahres dem Dienstgeberzuschlag. Die
bisherige Befreiung vom Dienstgeberzuschlag entfällt.</w:t>
      </w:r>
    </w:p>
    <w:p>
      <w:pPr>
        <w:widowControl w:val="on"/>
        <w:pBdr/>
        <w:spacing w:before="200" w:after="200" w:line="300" w:lineRule="auto"/>
        <w:ind w:left="0" w:right="0"/>
        <w:jc w:val="left"/>
        <w:outlineLvl w:val="2"/>
      </w:pPr>
      <w:bookmarkStart w:id="94303691" w:name="_Toc144896368"/>
      <w:bookmarkEnd w:id="94303691"/>
      <w:r>
        <w:rPr>
          <w:rFonts w:ascii="Arial" w:hAnsi="Arial" w:eastAsia="Arial" w:cs="Arial"/>
          <w:b/>
          <w:bCs/>
          <w:color w:val="363A40"/>
          <w:sz w:val="22"/>
          <w:szCs w:val="22"/>
        </w:rPr>
        <w:t xml:space="preserve">U-Bahnsteuer
(Wien)</w:t>
      </w:r>
    </w:p>
    <w:p>
      <w:pPr>
        <w:widowControl w:val="on"/>
        <w:pBdr/>
        <w:spacing w:before="140" w:after="240" w:line="288" w:lineRule="auto"/>
        <w:ind w:left="0" w:right="0"/>
        <w:jc w:val="left"/>
      </w:pPr>
      <w:r>
        <w:rPr>
          <w:rFonts w:ascii="Arial" w:hAnsi="Arial" w:eastAsia="Arial" w:cs="Arial"/>
          <w:color w:val="000000"/>
          <w:sz w:val="20"/>
          <w:szCs w:val="20"/>
        </w:rPr>
        <w:t xml:space="preserve">Pro Dienstnehmer und pro angefangener Woche: EUR 2,–. Für
Personen, die das 55. Lebensjahr überschritten haben, entfällt die
U-Bahnsteuer.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Lohnpfändung 2023 bis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Allgemeiner Grundbetrag</w:t>
      </w:r>
    </w:p>
    <w:p>
      <w:pPr>
        <w:widowControl w:val="on"/>
        <w:pBdr/>
        <w:spacing w:before="140" w:after="240" w:line="288" w:lineRule="auto"/>
        <w:ind w:left="0" w:right="0"/>
        <w:jc w:val="left"/>
      </w:pPr>
      <w:r>
        <w:rPr>
          <w:rFonts w:ascii="Arial" w:hAnsi="Arial" w:eastAsia="Arial" w:cs="Arial"/>
          <w:color w:val="000000"/>
          <w:sz w:val="20"/>
          <w:szCs w:val="20"/>
        </w:rPr>
        <w:t xml:space="preserve">Der allgemeine Grundbetrag entspricht dem auf volle Euro
abgerundeten Ausgleichszulagenrichtsatz und beträgt:</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2310"/>
        <w:gridCol w:w="165"/>
        <w:gridCol w:w="0"/>
        <w:gridCol w:w="1037.5"/>
        <w:gridCol w:w="1037.5"/>
        <w:gridCol w:w="1037.5"/>
        <w:gridCol w:w="1037.5"/>
        <w:gridCol w:w="1037.5"/>
        <w:gridCol w:w="1037.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65"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1.308,00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1.273,00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1.217,00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1.110,00</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305,00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297,00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284,00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259,00</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Erhöhter allgemeiner Grundbetrag</w:t>
      </w:r>
    </w:p>
    <w:p>
      <w:pPr>
        <w:widowControl w:val="on"/>
        <w:pBdr/>
        <w:spacing w:before="140" w:after="240" w:line="288" w:lineRule="auto"/>
        <w:ind w:left="0" w:right="0"/>
        <w:jc w:val="left"/>
      </w:pPr>
      <w:r>
        <w:rPr>
          <w:rFonts w:ascii="Arial" w:hAnsi="Arial" w:eastAsia="Arial" w:cs="Arial"/>
          <w:color w:val="000000"/>
          <w:sz w:val="20"/>
          <w:szCs w:val="20"/>
        </w:rPr>
        <w:t xml:space="preserve">Erhält der Arbeitnehmer keine Sonderzahlungen, gebührt ein
erhöhter allgemeiner Grundbetrag. Dieser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1.526,00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Unterhaltsgrundbetrag</w:t>
      </w:r>
    </w:p>
    <w:p>
      <w:pPr>
        <w:widowControl w:val="on"/>
        <w:pBdr/>
        <w:spacing w:before="140" w:after="240" w:line="288" w:lineRule="auto"/>
        <w:ind w:left="0" w:right="0"/>
        <w:jc w:val="left"/>
      </w:pPr>
      <w:r>
        <w:rPr>
          <w:rFonts w:ascii="Arial" w:hAnsi="Arial" w:eastAsia="Arial" w:cs="Arial"/>
          <w:color w:val="000000"/>
          <w:sz w:val="20"/>
          <w:szCs w:val="20"/>
        </w:rPr>
        <w:t xml:space="preserve">Der allgemeine Grundbetrag erhöht sich um 20 % für jede
Person, höchstens aber für fünf Personen, der der Arbeitnehmer
(Verpflichtete) gesetzlichen Unterhalt gewährt, also pro
Person: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Zur Gänze pfändbar</w:t>
      </w:r>
    </w:p>
    <w:p>
      <w:pPr>
        <w:widowControl w:val="on"/>
        <w:pBdr/>
        <w:spacing w:before="140" w:after="240" w:line="288" w:lineRule="auto"/>
        <w:ind w:left="0" w:right="0"/>
        <w:jc w:val="left"/>
      </w:pPr>
      <w:r>
        <w:rPr>
          <w:rFonts w:ascii="Arial" w:hAnsi="Arial" w:eastAsia="Arial" w:cs="Arial"/>
          <w:color w:val="000000"/>
          <w:sz w:val="20"/>
          <w:szCs w:val="20"/>
        </w:rPr>
        <w:t xml:space="preserve">Der das Vierfache des Ausgleichszulagenrichtsatzes übersteigende
Teil der Berechnungsgrundlage ist zur Gänze pfändbar. Das ist jenes
Nettogehalt, welches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4.860,00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4.440,00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1.135,00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übersteigt.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Bagatellgrenze</w:t>
      </w:r>
    </w:p>
    <w:p>
      <w:pPr>
        <w:widowControl w:val="on"/>
        <w:pBdr/>
        <w:spacing w:before="140" w:after="240" w:line="288" w:lineRule="auto"/>
        <w:ind w:left="0" w:right="0"/>
        <w:jc w:val="left"/>
      </w:pPr>
      <w:r>
        <w:rPr>
          <w:rFonts w:ascii="Arial" w:hAnsi="Arial" w:eastAsia="Arial" w:cs="Arial"/>
          <w:color w:val="000000"/>
          <w:sz w:val="20"/>
          <w:szCs w:val="20"/>
        </w:rPr>
        <w:t xml:space="preserve">Die Bagatellgrenze, um die das Existenzminimum überstiegen
werden darf, ohne dass eine Pfändung durchgeführt werden muss,
beläuft sich 2022 auf EUR 10,– monatlich, EUR 2,50
wöchentlich bzw EUR 0,50 täglich.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Ausgleichstaxe 2025, 2026</w:t>
      </w:r>
    </w:p>
    <w:p>
      <w:pPr>
        <w:widowControl w:val="on"/>
        <w:pBdr/>
        <w:spacing w:before="140" w:after="240" w:line="288" w:lineRule="auto"/>
        <w:ind w:left="0" w:right="0"/>
        <w:jc w:val="left"/>
      </w:pPr>
      <w:r>
        <w:rPr>
          <w:rFonts w:ascii="Arial" w:hAnsi="Arial" w:eastAsia="Arial" w:cs="Arial"/>
          <w:color w:val="000000"/>
          <w:sz w:val="20"/>
          <w:szCs w:val="20"/>
        </w:rPr>
        <w:t xml:space="preserve">Die Höhe der Ausgleichstaxe ist abhängig von der Anzahl der
Arbeitnehmer und beträgt für das Jahr: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Anzahl der Arbeitnehmer</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Monatliche Ausgleichstaxe 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Monatliche Ausgleichstaxe 2025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0–24 Arbeitnehmer</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25–99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100–399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400 und mehr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499,00</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Sachbezüge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Firmenwagen</w:t>
      </w:r>
    </w:p>
    <w:p>
      <w:pPr>
        <w:widowControl w:val="on"/>
        <w:pBdr/>
        <w:spacing w:before="140" w:after="240" w:line="288" w:lineRule="auto"/>
        <w:ind w:left="0" w:right="0"/>
        <w:jc w:val="left"/>
      </w:pPr>
      <w:r>
        <w:rPr>
          <w:rFonts w:ascii="Arial" w:hAnsi="Arial" w:eastAsia="Arial" w:cs="Arial"/>
          <w:color w:val="000000"/>
          <w:sz w:val="20"/>
          <w:szCs w:val="20"/>
        </w:rPr>
        <w:t xml:space="preserve">Benützung des Firmenwagens für Privatfahrten: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Höchstbetrag</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Kein Sachbezugswert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Elektroautos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EUR 0,00</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Voller Sachbezug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Unterschreitung der CO</w:t>
            </w:r>
            <w:r>
              <w:rPr>
                <w:rFonts w:ascii="Arial" w:hAnsi="Arial" w:eastAsia="Arial" w:cs="Arial"/>
                <w:color w:val="000000"/>
                <w:position w:val="-3"/>
                <w:sz w:val="18"/>
                <w:szCs w:val="18"/>
                <w:shd w:val="clear" w:color="auto" w:fill="FFFFFF"/>
                <w:vertAlign w:val="subscript"/>
              </w:rPr>
              <w:t xml:space="preserve">2</w:t>
            </w:r>
            <w:r>
              <w:rPr>
                <w:rFonts w:ascii="Arial" w:hAnsi="Arial" w:eastAsia="Arial" w:cs="Arial"/>
                <w:color w:val="000000"/>
                <w:position w:val="0"/>
                <w:sz w:val="20"/>
                <w:szCs w:val="20"/>
                <w:shd w:val="clear" w:color="auto" w:fill="FFFFFF"/>
              </w:rPr>
              <w:t xml:space="preserve">-Grenzwerte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720,00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Überschreitung der CO</w:t>
            </w:r>
            <w:r>
              <w:rPr>
                <w:rFonts w:ascii="Arial" w:hAnsi="Arial" w:eastAsia="Arial" w:cs="Arial"/>
                <w:color w:val="000000"/>
                <w:position w:val="-3"/>
                <w:sz w:val="18"/>
                <w:szCs w:val="18"/>
                <w:shd w:val="clear" w:color="auto" w:fill="FFFFFF"/>
                <w:vertAlign w:val="subscript"/>
              </w:rPr>
              <w:t xml:space="preserve">2</w:t>
            </w:r>
            <w:r>
              <w:rPr>
                <w:rFonts w:ascii="Arial" w:hAnsi="Arial" w:eastAsia="Arial" w:cs="Arial"/>
                <w:color w:val="000000"/>
                <w:position w:val="0"/>
                <w:sz w:val="20"/>
                <w:szCs w:val="20"/>
                <w:shd w:val="clear" w:color="auto" w:fill="FFFFFF"/>
              </w:rPr>
              <w:t xml:space="preserve">-Grenzwerte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960,00</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Halber Sachbezugswert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Durchschnitt/Jahr max 500 km für private Fahrten
monatlich</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0,75 % bzw 1 %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360,00 bzw
EUR 480,00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Höhe des Hinzurechnungsbetrages hängt vom Schadstoffausstoß
und den Anschaffungskosten des Firmenwagens ab. Für die Ermittlung
des Sachbezugs ist der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-Grenzwert im Kalenderjahr der
Anschaffung bzw Zulassung des Kfz maßgeblich. Dieser Sachbezugswert
gilt für dieses Kfz auch in den Folgejahren. Wird der jeweilige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-Grenzwert im Jahr der Erstzulassung überschritten,
beträgt der monatliche Sachbezug 2 % der tatsächlichen
Anschaffungskosten (inkl USt und NoVA), max jedoch
EUR 960,–.</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700"/>
        <w:gridCol w:w="2300"/>
      </w:tblGrid>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Erstzulassung</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CO</w:t>
            </w:r>
            <w:r>
              <w:rPr>
                <w:rFonts w:ascii="Arial" w:hAnsi="Arial" w:eastAsia="Arial" w:cs="Arial"/>
                <w:b/>
                <w:bCs/>
                <w:color w:val="000000"/>
                <w:position w:val="-3"/>
                <w:sz w:val="18"/>
                <w:szCs w:val="18"/>
                <w:shd w:val="clear" w:color="auto" w:fill="FFFFFF"/>
                <w:vertAlign w:val="subscript"/>
              </w:rPr>
              <w:t xml:space="preserve">2</w:t>
            </w:r>
            <w:r>
              <w:rPr>
                <w:rFonts w:ascii="Arial" w:hAnsi="Arial" w:eastAsia="Arial" w:cs="Arial"/>
                <w:b/>
                <w:bCs/>
                <w:color w:val="000000"/>
                <w:position w:val="0"/>
                <w:sz w:val="20"/>
                <w:szCs w:val="20"/>
                <w:shd w:val="clear" w:color="auto" w:fill="FFFFFF"/>
              </w:rPr>
              <w:t xml:space="preserve">-Grenzwert</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2016</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130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2017</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2018</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124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2019</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31.03.2020</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118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01.04.2020</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2021</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2022</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135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2023</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132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2024</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2025</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126 g/km</w:t>
            </w:r>
          </w:p>
        </w:tc>
      </w:tr>
    </w:tbl>
    <w:p>
      <w:pPr>
        <w:widowControl w:val="on"/>
        <w:pBdr/>
        <w:spacing w:before="140" w:after="240" w:line="288" w:lineRule="auto"/>
        <w:ind w:left="0" w:right="0"/>
        <w:jc w:val="left"/>
      </w:pPr>
      <w:r>
        <w:rPr>
          <w:rFonts w:ascii="Arial" w:hAnsi="Arial" w:eastAsia="Arial" w:cs="Arial"/>
          <w:color w:val="000000"/>
          <w:sz w:val="20"/>
          <w:szCs w:val="20"/>
        </w:rPr>
        <w:t xml:space="preserve">*Umstellung auf WLTP-Messverfahren</w:t>
      </w:r>
    </w:p>
    <w:p>
      <w:pPr>
        <w:widowControl w:val="on"/>
        <w:pBdr/>
        <w:spacing w:before="140" w:after="240" w:line="288" w:lineRule="auto"/>
        <w:ind w:left="0" w:right="0"/>
        <w:jc w:val="left"/>
      </w:pPr>
      <w:r>
        <w:rPr>
          <w:rFonts w:ascii="Arial" w:hAnsi="Arial" w:eastAsia="Arial" w:cs="Arial"/>
          <w:color w:val="000000"/>
          <w:sz w:val="20"/>
          <w:szCs w:val="20"/>
        </w:rPr>
        <w:t xml:space="preserve">Für Elektrofahrzeuge, Elektrofahrräder, E-Scooter uÄ mit einem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-Ausstoß von 0 g/km ist kein Sachbezug
hinzuzurechnen. Diese Befreiung gilt jedoch nicht für
Hybridfahrzeuge.</w:t>
      </w:r>
    </w:p>
    <w:p>
      <w:pPr>
        <w:widowControl w:val="on"/>
        <w:pBdr/>
        <w:spacing w:before="140" w:after="240" w:line="288" w:lineRule="auto"/>
        <w:ind w:left="0" w:right="0"/>
        <w:jc w:val="left"/>
      </w:pPr>
      <w:r>
        <w:rPr>
          <w:rFonts w:ascii="Arial" w:hAnsi="Arial" w:eastAsia="Arial" w:cs="Arial"/>
          <w:color w:val="000000"/>
          <w:sz w:val="20"/>
          <w:szCs w:val="20"/>
        </w:rPr>
        <w:t xml:space="preserve">Künftig ist auch für E-Firmenautos bei Privatnutzung ein
Sachbezug anzusetzen.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Arbeitgebereigener Abstell- oder Garagenplatz</w:t>
      </w:r>
    </w:p>
    <w:p>
      <w:pPr>
        <w:widowControl w:val="on"/>
        <w:pBdr/>
        <w:spacing w:before="140" w:after="240" w:line="288" w:lineRule="auto"/>
        <w:ind w:left="0" w:right="0"/>
        <w:jc w:val="left"/>
      </w:pPr>
      <w:r>
        <w:rPr>
          <w:rFonts w:ascii="Arial" w:hAnsi="Arial" w:eastAsia="Arial" w:cs="Arial"/>
          <w:color w:val="000000"/>
          <w:sz w:val="20"/>
          <w:szCs w:val="20"/>
        </w:rPr>
        <w:t xml:space="preserve">In parkraumbewirtschafteten Gebieten: EUR 14,53/Monat.
Achtung: Mitarbeiter, die bereits ein Parkpickerl für den
bewirtschafteten Bereich besitzen und deshalb keine Kosten fürs
Parken rund um den Arbeitsplatz hätten, haben durch die kostenlose
Überlassung eines Abstellplatzes keinen geldwerten Vorteil. Es ist
für sie kein Sachbezugswert anzusetzen.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E-Tankstelle</w:t>
      </w:r>
    </w:p>
    <w:p>
      <w:pPr>
        <w:widowControl w:val="on"/>
        <w:pBdr/>
        <w:spacing w:before="140" w:after="240" w:line="288" w:lineRule="auto"/>
        <w:ind w:left="0" w:right="0"/>
        <w:jc w:val="left"/>
      </w:pPr>
      <w:r>
        <w:rPr>
          <w:rFonts w:ascii="Arial" w:hAnsi="Arial" w:eastAsia="Arial" w:cs="Arial"/>
          <w:color w:val="000000"/>
          <w:sz w:val="20"/>
          <w:szCs w:val="20"/>
        </w:rPr>
        <w:t xml:space="preserve">Ein Kostenersatz für das Aufladen des E-Firmenwagens zu Hause
ist abgabenfrei, wenn die Höhe des Kostenersatzes nach einem
pauschalen kWh-Satz ermittelt wird, der jährlich vom BMF festgelegt
wird. Dieser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7965"/>
        <w:gridCol w:w="2385"/>
      </w:tblGrid>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Jahr</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Cent/kWh</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2023</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22,247</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2024</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33,182</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2025</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35,889</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32,806</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Dienstwohnung</w:t>
      </w:r>
    </w:p>
    <w:p>
      <w:pPr>
        <w:widowControl w:val="on"/>
        <w:pBdr/>
        <w:spacing w:before="140" w:after="240" w:line="288" w:lineRule="auto"/>
        <w:ind w:left="0" w:right="0"/>
        <w:jc w:val="left"/>
      </w:pPr>
      <w:r>
        <w:rPr>
          <w:rFonts w:ascii="Arial" w:hAnsi="Arial" w:eastAsia="Arial" w:cs="Arial"/>
          <w:color w:val="000000"/>
          <w:sz w:val="20"/>
          <w:szCs w:val="20"/>
        </w:rPr>
        <w:t xml:space="preserve">Die anzusetzenden Sachbezugswerte betragen pro m² des
Wohnflächenausmaßes: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00"/>
        <w:gridCol w:w="900"/>
        <w:gridCol w:w="900"/>
      </w:tblGrid>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Bundesland</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Werte 2024 bis 2026</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Werte 2027</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Burgenland</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6,09</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6,15</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Kärnten</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7,81</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7,89</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Niederösterreich</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6,85</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6,92</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Oberösterreich</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7,23</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7,30</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Salzburg</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9,22</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Steiermark</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9,21</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9,30</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Tirol</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8,14</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8,22</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Vorarlberg</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10,25</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Wien</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6,67</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6,74</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57800">
    <w:multiLevelType w:val="hybridMultilevel"/>
    <w:lvl w:ilvl="0" w:tplc="47426101">
      <w:start w:val="1"/>
      <w:numFmt w:val="decimal"/>
      <w:lvlText w:val="%1."/>
      <w:lvlJc w:val="left"/>
      <w:pPr>
        <w:ind w:left="720" w:hanging="360"/>
      </w:pPr>
    </w:lvl>
    <w:lvl w:ilvl="1" w:tplc="47426101" w:tentative="1">
      <w:start w:val="1"/>
      <w:numFmt w:val="lowerLetter"/>
      <w:lvlText w:val="%2."/>
      <w:lvlJc w:val="left"/>
      <w:pPr>
        <w:ind w:left="1440" w:hanging="360"/>
      </w:pPr>
    </w:lvl>
    <w:lvl w:ilvl="2" w:tplc="47426101" w:tentative="1">
      <w:start w:val="1"/>
      <w:numFmt w:val="lowerRoman"/>
      <w:lvlText w:val="%3."/>
      <w:lvlJc w:val="right"/>
      <w:pPr>
        <w:ind w:left="2160" w:hanging="180"/>
      </w:pPr>
    </w:lvl>
    <w:lvl w:ilvl="3" w:tplc="47426101" w:tentative="1">
      <w:start w:val="1"/>
      <w:numFmt w:val="decimal"/>
      <w:lvlText w:val="%4."/>
      <w:lvlJc w:val="left"/>
      <w:pPr>
        <w:ind w:left="2880" w:hanging="360"/>
      </w:pPr>
    </w:lvl>
    <w:lvl w:ilvl="4" w:tplc="47426101" w:tentative="1">
      <w:start w:val="1"/>
      <w:numFmt w:val="lowerLetter"/>
      <w:lvlText w:val="%5."/>
      <w:lvlJc w:val="left"/>
      <w:pPr>
        <w:ind w:left="3600" w:hanging="360"/>
      </w:pPr>
    </w:lvl>
    <w:lvl w:ilvl="5" w:tplc="47426101" w:tentative="1">
      <w:start w:val="1"/>
      <w:numFmt w:val="lowerRoman"/>
      <w:lvlText w:val="%6."/>
      <w:lvlJc w:val="right"/>
      <w:pPr>
        <w:ind w:left="4320" w:hanging="180"/>
      </w:pPr>
    </w:lvl>
    <w:lvl w:ilvl="6" w:tplc="47426101" w:tentative="1">
      <w:start w:val="1"/>
      <w:numFmt w:val="decimal"/>
      <w:lvlText w:val="%7."/>
      <w:lvlJc w:val="left"/>
      <w:pPr>
        <w:ind w:left="5040" w:hanging="360"/>
      </w:pPr>
    </w:lvl>
    <w:lvl w:ilvl="7" w:tplc="47426101" w:tentative="1">
      <w:start w:val="1"/>
      <w:numFmt w:val="lowerLetter"/>
      <w:lvlText w:val="%8."/>
      <w:lvlJc w:val="left"/>
      <w:pPr>
        <w:ind w:left="5760" w:hanging="360"/>
      </w:pPr>
    </w:lvl>
    <w:lvl w:ilvl="8" w:tplc="47426101" w:tentative="1">
      <w:start w:val="1"/>
      <w:numFmt w:val="lowerRoman"/>
      <w:lvlText w:val="%9."/>
      <w:lvlJc w:val="right"/>
      <w:pPr>
        <w:ind w:left="6480" w:hanging="180"/>
      </w:pPr>
    </w:lvl>
  </w:abstractNum>
  <w:abstractNum w:abstractNumId="73557799">
    <w:multiLevelType w:val="hybridMultilevel"/>
    <w:lvl w:ilvl="0" w:tplc="98438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57799">
    <w:abstractNumId w:val="73557799"/>
  </w:num>
  <w:num w:numId="73557800">
    <w:abstractNumId w:val="73557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9465771" Type="http://schemas.openxmlformats.org/officeDocument/2006/relationships/numbering" Target="numbering.xml"/><Relationship Id="rId55868494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