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86760506" w:name="document"/>
    <w:bookmarkEnd w:id="86760506"/>
    <w:p/>
    <w:p>
      <w:pPr>
        <w:widowControl w:val="on"/>
        <w:pBdr/>
        <w:spacing w:before="0" w:after="280" w:line="240" w:lineRule="auto"/>
        <w:ind w:left="0" w:right="0"/>
        <w:jc w:val="left"/>
      </w:pPr>
      <w:r>
        <w:rPr>
          <w:rFonts w:ascii="Arial" w:hAnsi="Arial" w:eastAsia="Arial" w:cs="Arial"/>
          <w:color w:val="363A40"/>
          <w:sz w:val="24"/>
          <w:szCs w:val="24"/>
        </w:rPr>
        <w:t xml:space="preserve">Dokument-ID: 1015702 | Alexandra Cervinka |
Muster | Textbaustein</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Scheidungsvergleich – Baustein Ehegattenunterhalt</w:t>
      </w:r>
    </w:p>
    <w:p>
      <w:pPr>
        <w:widowControl w:val="on"/>
        <w:pBdr/>
        <w:spacing w:before="240" w:after="60" w:line="346" w:lineRule="auto"/>
        <w:ind w:left="0" w:right="0"/>
        <w:jc w:val="left"/>
        <w:outlineLvl w:val="1"/>
      </w:pPr>
      <w:r>
        <w:rPr>
          <w:rFonts w:ascii="Arial" w:hAnsi="Arial" w:eastAsia="Arial" w:cs="Arial"/>
          <w:b/>
          <w:bCs/>
          <w:color w:val="363A40"/>
          <w:sz w:val="28"/>
          <w:szCs w:val="28"/>
        </w:rPr>
        <w:t xml:space="preserve">Baustein wechselseitiger Unterhaltsverzicht</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1:</w:t>
      </w:r>
    </w:p>
    <w:p>
      <w:pPr>
        <w:widowControl w:val="on"/>
        <w:pBdr/>
        <w:spacing w:before="140" w:after="240" w:line="288" w:lineRule="auto"/>
        <w:ind w:left="0" w:right="0"/>
        <w:jc w:val="left"/>
      </w:pPr>
      <w:r>
        <w:rPr>
          <w:rFonts w:ascii="Arial" w:hAnsi="Arial" w:eastAsia="Arial" w:cs="Arial"/>
          <w:color w:val="277DB9"/>
          <w:sz w:val="20"/>
          <w:szCs w:val="20"/>
        </w:rPr>
        <w:t xml:space="preserve">Beide Ehegatten verzichten wechselseitig auf jeglichen
Unterhalt. Dies gilt auch für den Fall geänderter Verhältnisse,
geänderter gesetzlicher Bestimmungen oder unverschuldeter Notlage,
Krankheit und überhaupt für Ereignisse, die die Ehegatten derzeit
nicht bedenken oder nicht voraussehen können. Der
Unterhaltsverzicht wird wechselseitig angenommen.</w:t>
      </w:r>
    </w:p>
    <w:p>
      <w:pPr>
        <w:widowControl w:val="on"/>
        <w:pBdr/>
        <w:spacing w:before="140" w:after="240" w:line="288" w:lineRule="auto"/>
        <w:ind w:left="0" w:right="0"/>
        <w:jc w:val="left"/>
      </w:pPr>
      <w:r>
        <w:rPr>
          <w:rFonts w:ascii="Arial" w:hAnsi="Arial" w:eastAsia="Arial" w:cs="Arial"/>
          <w:color w:val="277DB9"/>
          <w:sz w:val="20"/>
          <w:szCs w:val="20"/>
        </w:rPr>
        <w:t xml:space="preserve">Nachdem die Ehegatten zum Zeitpunkt der Scheidung über annähernd
gleiches Einkommen verfügen, errechnet sich kein Anspruch auf
Ehegattenunterhalt (wenn zutreffend, wichtig hinsichtlich eines
allfälligen Antrages auf Mindestsicherung).</w:t>
      </w:r>
    </w:p>
    <w:p>
      <w:pPr>
        <w:widowControl w:val="on"/>
        <w:pBdr/>
        <w:spacing w:before="140" w:after="240" w:line="288" w:lineRule="auto"/>
        <w:ind w:left="0" w:right="0"/>
        <w:jc w:val="left"/>
      </w:pPr>
      <w:r>
        <w:rPr>
          <w:rFonts w:ascii="Arial" w:hAnsi="Arial" w:eastAsia="Arial" w:cs="Arial"/>
          <w:color w:val="277DB9"/>
          <w:sz w:val="20"/>
          <w:szCs w:val="20"/>
        </w:rPr>
        <w:t xml:space="preserve">Beide Ehegatten verzichten ausdrücklich auf die Geltendmachung
der Umstandsklausel und erklären, keine Unterhaltsansprüche aus
einem allfälligen, bewusst nicht geprüften Verschulden an der
Zerrüttung der Ehe ableiten zu wollen. Weiters wird einvernehmlich
festgehalten, dass kein Unterhaltsrückstand besteht.</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2:</w:t>
      </w:r>
    </w:p>
    <w:p>
      <w:pPr>
        <w:widowControl w:val="on"/>
        <w:pBdr/>
        <w:spacing w:before="140" w:after="240" w:line="288" w:lineRule="auto"/>
        <w:ind w:left="0" w:right="0"/>
        <w:jc w:val="left"/>
      </w:pPr>
      <w:r>
        <w:rPr>
          <w:rFonts w:ascii="Arial" w:hAnsi="Arial" w:eastAsia="Arial" w:cs="Arial"/>
          <w:color w:val="277DB9"/>
          <w:sz w:val="20"/>
          <w:szCs w:val="20"/>
        </w:rPr>
        <w:t xml:space="preserve">Die Ehegatten … und … erklären in Kenntnis der einschlägigen
Rechtsprechung des Obersten Gerichtshofes (3 Ob 229/98t; 6 Ob
163/04w; 7 Ob 98/05w; 6 Ob 212/08g) und ihrer jeweiligen
Einkommens- und Vermögensverhältnisse, wechselseitig auf jegliche
Unterhaltsansprüche aus welchem Titel auch immer zu verzichten.</w:t>
      </w:r>
    </w:p>
    <w:p>
      <w:pPr>
        <w:widowControl w:val="on"/>
        <w:pBdr/>
        <w:spacing w:before="140" w:after="240" w:line="288" w:lineRule="auto"/>
        <w:ind w:left="0" w:right="0"/>
        <w:jc w:val="left"/>
      </w:pPr>
      <w:r>
        <w:rPr>
          <w:rFonts w:ascii="Arial" w:hAnsi="Arial" w:eastAsia="Arial" w:cs="Arial"/>
          <w:color w:val="277DB9"/>
          <w:sz w:val="20"/>
          <w:szCs w:val="20"/>
        </w:rPr>
        <w:t xml:space="preserve">Dieser Unterhaltsverzicht gilt auch für den Fall geänderter
Verhältnisse, insbesondere auch für den Fall der erwarteten oder
unerwarteten, der verschuldeten oder unverschuldeten sowie der
bedachten oder derzeit nicht bedachten Not eines der beiden. Beide
Ehegatten verzichten somit ausdrücklich auf die Geltendmachung der
Umstandsklausel und erklären zudem, keine Unterhaltsansprüche aus
einem allfälligen, bewusst nicht geprüften Verschulden an der
Zerrüttung der Ehe ableiten zu wollen.</w:t>
      </w:r>
    </w:p>
    <w:p>
      <w:pPr>
        <w:widowControl w:val="on"/>
        <w:pBdr/>
        <w:spacing w:before="140" w:after="240" w:line="288" w:lineRule="auto"/>
        <w:ind w:left="0" w:right="0"/>
        <w:jc w:val="left"/>
      </w:pPr>
      <w:r>
        <w:rPr>
          <w:rFonts w:ascii="Arial" w:hAnsi="Arial" w:eastAsia="Arial" w:cs="Arial"/>
          <w:color w:val="277DB9"/>
          <w:sz w:val="20"/>
          <w:szCs w:val="20"/>
        </w:rPr>
        <w:t xml:space="preserve">Der Unterhaltsverzicht gilt sohin auch dann, wenn Ereignisse,
die für die Ehegatten heute noch nicht absehbar sind, die
Verhältnisse, welche diesem Unterhaltsverzicht zugrunde liegen,
wesentlich ändern.</w:t>
      </w:r>
    </w:p>
    <w:p>
      <w:pPr>
        <w:widowControl w:val="on"/>
        <w:pBdr/>
        <w:spacing w:before="140" w:after="240" w:line="288" w:lineRule="auto"/>
        <w:ind w:left="0" w:right="0"/>
        <w:jc w:val="left"/>
      </w:pPr>
      <w:r>
        <w:rPr>
          <w:rFonts w:ascii="Arial" w:hAnsi="Arial" w:eastAsia="Arial" w:cs="Arial"/>
          <w:color w:val="277DB9"/>
          <w:sz w:val="20"/>
          <w:szCs w:val="20"/>
        </w:rPr>
        <w:t xml:space="preserve">Die Ehegatten nehmen diesen Unterhaltsverzicht wechselseitig
an.</w:t>
      </w:r>
    </w:p>
    <w:p>
      <w:pPr>
        <w:widowControl w:val="on"/>
        <w:pBdr/>
        <w:spacing w:before="140" w:after="240" w:line="288" w:lineRule="auto"/>
        <w:ind w:left="0" w:right="0"/>
        <w:jc w:val="left"/>
      </w:pPr>
      <w:r>
        <w:rPr>
          <w:rFonts w:ascii="Arial" w:hAnsi="Arial" w:eastAsia="Arial" w:cs="Arial"/>
          <w:color w:val="277DB9"/>
          <w:sz w:val="20"/>
          <w:szCs w:val="20"/>
        </w:rPr>
        <w:t xml:space="preserve">Die Ehegatten nehmen zur Kenntnis, dass durch den vereinbarten,
wechselseitigen Unterhaltsverzicht wechselseitig keine
Witwen/Witwer-Pensionsansprüche bestehen.</w:t>
      </w:r>
    </w:p>
    <w:p>
      <w:pPr>
        <w:widowControl w:val="on"/>
        <w:pBdr/>
        <w:spacing w:before="140" w:after="240" w:line="288" w:lineRule="auto"/>
        <w:ind w:left="0" w:right="0"/>
        <w:jc w:val="left"/>
      </w:pPr>
      <w:r>
        <w:rPr>
          <w:rFonts w:ascii="Arial" w:hAnsi="Arial" w:eastAsia="Arial" w:cs="Arial"/>
          <w:color w:val="277DB9"/>
          <w:sz w:val="20"/>
          <w:szCs w:val="20"/>
        </w:rPr>
        <w:t xml:space="preserve">Weiters wird einvernehmlich festgehalten, dass kein
Unterhaltsrückstand besteht.</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Baustein Unterhaltsleistung – monatliche Verpflichtung</w:t>
      </w:r>
    </w:p>
    <w:p>
      <w:pPr>
        <w:widowControl w:val="on"/>
        <w:pBdr/>
        <w:spacing w:before="140" w:after="240" w:line="288" w:lineRule="auto"/>
        <w:ind w:left="0" w:right="0"/>
        <w:jc w:val="left"/>
      </w:pPr>
      <w:r>
        <w:rPr>
          <w:rFonts w:ascii="Arial" w:hAnsi="Arial" w:eastAsia="Arial" w:cs="Arial"/>
          <w:color w:val="000000"/>
          <w:sz w:val="20"/>
          <w:szCs w:val="20"/>
        </w:rPr>
        <w:t xml:space="preserve">Der Ehemann verpflichtet sich, der Ehefrau ab … jeweils bis zum
5. eines Monates im Vorhinein einen monatlichen Unterhaltsbetrag
von EUR … (auf deren Konto Nr … bei der … Bank) zu
bezahlen. Hierbei wird von einem durchschnittlichen monatlichen
Nettoeinkommen des Ehemannes in Höhe von EUR … und von einem
durchschnittlichen monatlichen Nettoeinkommen der Ehefrau in Höhe
von EUR … und Sorgepflichten des Ehemannes für … geboren am …
im Ausmaß von EUR … ausgegangen. Im Einvernehmen wird
festgehalten, dass bis … kein Unterhaltsrückstand besteht.</w:t>
      </w:r>
    </w:p>
    <w:p>
      <w:pPr>
        <w:widowControl w:val="on"/>
        <w:pBdr/>
        <w:spacing w:before="140" w:after="240" w:line="288" w:lineRule="auto"/>
        <w:ind w:left="0" w:right="0"/>
        <w:jc w:val="left"/>
      </w:pPr>
      <w:r>
        <w:rPr>
          <w:rFonts w:ascii="Arial" w:hAnsi="Arial" w:eastAsia="Arial" w:cs="Arial"/>
          <w:color w:val="000000"/>
          <w:sz w:val="20"/>
          <w:szCs w:val="20"/>
        </w:rPr>
        <w:t xml:space="preserve">Festgehalten wird, dass das Gehalt des Ehemannes aufgrund von
variablen Überstunden monatlich stark variiert. Der Ehemann
verpflichtet sich daher, der Ehefrau jeweils bis zum 31.01. eines
jeden Jahres vollständige Einkommensnachweise des Vorjahres
unaufgefordert zu übermitteln.</w:t>
      </w:r>
    </w:p>
    <w:p>
      <w:pPr>
        <w:widowControl w:val="on"/>
        <w:pBdr/>
        <w:spacing w:before="140" w:after="240" w:line="288" w:lineRule="auto"/>
        <w:ind w:left="0" w:right="0"/>
        <w:jc w:val="left"/>
      </w:pPr>
      <w:r>
        <w:rPr>
          <w:rFonts w:ascii="Arial" w:hAnsi="Arial" w:eastAsia="Arial" w:cs="Arial"/>
          <w:color w:val="000000"/>
          <w:sz w:val="20"/>
          <w:szCs w:val="20"/>
        </w:rPr>
        <w:t xml:space="preserve">Der Ehemann verpflichtet sich weiters, der Ehefrau die Differenz
des sich aus seinem tatsächlichen Einkommen errechnenden
Unterhaltsanspruchs und der von ihm tatsächlich geleisteten
Unterhaltsbeiträge binnen weiterer 14 Tage bei sonstiger Exekution
zu bezahlen.</w:t>
      </w:r>
    </w:p>
    <w:p>
      <w:pPr>
        <w:widowControl w:val="on"/>
        <w:pBdr/>
        <w:spacing w:before="140" w:after="240" w:line="288" w:lineRule="auto"/>
        <w:ind w:left="0" w:right="0"/>
        <w:jc w:val="left"/>
      </w:pPr>
      <w:r>
        <w:rPr>
          <w:rFonts w:ascii="Arial" w:hAnsi="Arial" w:eastAsia="Arial" w:cs="Arial"/>
          <w:color w:val="000000"/>
          <w:sz w:val="20"/>
          <w:szCs w:val="20"/>
        </w:rPr>
        <w:t xml:space="preserve">Für den Fall der Änderung der Verhältnisse ist der Unterhalt
anhand der Bestimmung des § 94 ABGB neu zu regeln.</w:t>
      </w:r>
    </w:p>
    <w:p>
      <w:pPr>
        <w:widowControl w:val="on"/>
        <w:pBdr/>
        <w:spacing w:before="140" w:after="240" w:line="288" w:lineRule="auto"/>
        <w:ind w:left="0" w:right="0"/>
        <w:jc w:val="left"/>
      </w:pPr>
      <w:r>
        <w:rPr>
          <w:rFonts w:ascii="Arial" w:hAnsi="Arial" w:eastAsia="Arial" w:cs="Arial"/>
          <w:color w:val="000000"/>
          <w:sz w:val="20"/>
          <w:szCs w:val="20"/>
        </w:rPr>
        <w:t xml:space="preserve">Der Ehemann verpflichtet sich in jedem Fall der Ehefrau einen
Mindestunterhalt von EUR 100,– (wertgesichert anhand des VPI
…, Basismonat …) zu bezahlen und verzichtet auf eine Herabsetzung
dieses Mindestunterhalts, dies auch für den Fall geänderter
Verhältnisse, geänderter Rechtslage, der verschuldeten oder
unverschuldeten sowie der bedachten oder derzeit nicht bedachten
Not.</w:t>
      </w:r>
    </w:p>
    <w:p>
      <w:pPr>
        <w:widowControl w:val="on"/>
        <w:pBdr/>
        <w:spacing w:before="140" w:after="240" w:line="288" w:lineRule="auto"/>
        <w:ind w:left="0" w:right="0"/>
        <w:jc w:val="left"/>
      </w:pPr>
      <w:r>
        <w:rPr>
          <w:rFonts w:ascii="Arial" w:hAnsi="Arial" w:eastAsia="Arial" w:cs="Arial"/>
          <w:color w:val="000000"/>
          <w:sz w:val="20"/>
          <w:szCs w:val="20"/>
        </w:rPr>
        <w:t xml:space="preserve">Die Unterhaltsverpflichtung erlischt im Fall der
Wiederverheiratung der Ehefrau, sie ruht im Fall des Eingehens
einer Lebensgemeinschaft.</w:t>
      </w:r>
    </w:p>
    <w:p>
      <w:pPr>
        <w:widowControl w:val="on"/>
        <w:pBdr/>
        <w:spacing w:before="140" w:after="240" w:line="288" w:lineRule="auto"/>
        <w:ind w:left="0" w:right="0"/>
        <w:jc w:val="left"/>
      </w:pPr>
      <w:r>
        <w:rPr>
          <w:rFonts w:ascii="Arial" w:hAnsi="Arial" w:eastAsia="Arial" w:cs="Arial"/>
          <w:color w:val="000000"/>
          <w:sz w:val="20"/>
          <w:szCs w:val="20"/>
        </w:rPr>
        <w:t xml:space="preserve">Variante: Die Ehegatten vereinbaren, dass der Unterhaltsanspruch
der Ehefrau auch bei Eingehen einer Lebensgemeinschaft aufrecht
bleibt, hingegen im Fall der Wiederverheiratung erlischt.</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Baustein Unterhaltsleistung – monatliche Verpflichtung</w:t>
      </w:r>
    </w:p>
    <w:p>
      <w:pPr>
        <w:widowControl w:val="on"/>
        <w:pBdr/>
        <w:spacing w:before="140" w:after="240" w:line="288" w:lineRule="auto"/>
        <w:ind w:left="0" w:right="0"/>
        <w:jc w:val="left"/>
      </w:pPr>
      <w:r>
        <w:rPr>
          <w:rFonts w:ascii="Arial" w:hAnsi="Arial" w:eastAsia="Arial" w:cs="Arial"/>
          <w:color w:val="000000"/>
          <w:sz w:val="20"/>
          <w:szCs w:val="20"/>
        </w:rPr>
        <w:t xml:space="preserve">Der Ehemann verpflichtet sich gegenüber der Ehefrau, beginnend
mit dem der Rechtskraft der Ehescheidung nachfolgenden Monatsersten
sowie dem jeweiligen 1. des Folgemonats einen monatlichen
Unterhaltsbetrag von derzeit EUR … zu bezahlen.</w:t>
      </w:r>
    </w:p>
    <w:p>
      <w:pPr>
        <w:widowControl w:val="on"/>
        <w:pBdr/>
        <w:spacing w:before="140" w:after="240" w:line="288" w:lineRule="auto"/>
        <w:ind w:left="0" w:right="0"/>
        <w:jc w:val="left"/>
      </w:pPr>
      <w:r>
        <w:rPr>
          <w:rFonts w:ascii="Arial" w:hAnsi="Arial" w:eastAsia="Arial" w:cs="Arial"/>
          <w:color w:val="000000"/>
          <w:sz w:val="20"/>
          <w:szCs w:val="20"/>
        </w:rPr>
        <w:t xml:space="preserve">Bemessungsgrundlage ist ein monatliches
Durchschnittsnettoeinkommen des Ehemannes in Höhe von derzeit
monatlich EUR … (x12 inkl SZ) sowie ein derzeitiges Einkommen
der Ehefrau in Höhe von EUR … (x12 inkl SZ), sowie zwei
weitere Sorgepflichten des Ehemannes. Allfällige weitere
Sorgepflichten des unterhaltspflichtigen Ehemannes sind bei einer
Neubemessung zu berücksichtigen. Die Anwendung der Umstandsklausel
wird ausdrücklich vereinbart und ist im Falle einer Änderung der
finanziellen Verhältnisse der Ehepartner eine Neubemessung des
Unterhalts entsprechend der Prozentquoten der ständigen
Rechtsprechung und der Annahme des überwiegenden Verschuldens des
Ehemannes eine Zerrüttung der Ehe vorzunehmen.</w:t>
      </w:r>
    </w:p>
    <w:p>
      <w:pPr>
        <w:widowControl w:val="on"/>
        <w:pBdr/>
        <w:spacing w:before="140" w:after="240" w:line="288" w:lineRule="auto"/>
        <w:ind w:left="0" w:right="0"/>
        <w:jc w:val="left"/>
      </w:pPr>
      <w:r>
        <w:rPr>
          <w:rFonts w:ascii="Arial" w:hAnsi="Arial" w:eastAsia="Arial" w:cs="Arial"/>
          <w:color w:val="000000"/>
          <w:sz w:val="20"/>
          <w:szCs w:val="20"/>
        </w:rPr>
        <w:t xml:space="preserve">Festgehalten wird, dass kein Unterhaltsrückstand besteht.</w:t>
      </w:r>
    </w:p>
    <w:p>
      <w:pPr>
        <w:widowControl w:val="on"/>
        <w:pBdr/>
        <w:spacing w:before="140" w:after="240" w:line="288" w:lineRule="auto"/>
        <w:ind w:left="0" w:right="0"/>
        <w:jc w:val="left"/>
      </w:pPr>
      <w:r>
        <w:rPr>
          <w:rFonts w:ascii="Arial" w:hAnsi="Arial" w:eastAsia="Arial" w:cs="Arial"/>
          <w:color w:val="000000"/>
          <w:sz w:val="20"/>
          <w:szCs w:val="20"/>
        </w:rPr>
        <w:t xml:space="preserve">Der Ehefrau ist bekannt, dass ihr ab Rechtskraft des
Scheidungsbeschlusses nach dem Tod des Ehemannes eine Witwenpension
nach derzeitiger gesetzlicher Lage maximal bis zur Höhe des im
Todeszeitpunkt geschuldeten und bezahlten Unterhaltsbetrages
zusteht.</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Baustein Unterhaltsleistung – monatliche Verpflichtung,
konkrete Staffelung nach Einkommen des Unterhaltspflichtigen</w:t>
      </w:r>
    </w:p>
    <w:p>
      <w:pPr>
        <w:widowControl w:val="on"/>
        <w:pBdr/>
        <w:spacing w:before="140" w:after="240" w:line="288" w:lineRule="auto"/>
        <w:ind w:left="0" w:right="0"/>
        <w:jc w:val="left"/>
      </w:pPr>
      <w:r>
        <w:rPr>
          <w:rFonts w:ascii="Arial" w:hAnsi="Arial" w:eastAsia="Arial" w:cs="Arial"/>
          <w:color w:val="000000"/>
          <w:sz w:val="20"/>
          <w:szCs w:val="20"/>
        </w:rPr>
        <w:t xml:space="preserve">Der Ehemann verpflichtet sich, der Ehefrau ab dem der
Rechtskraft der Ehescheidung folgenden Monat, dies jeweils bis zum
5. eines Monates im Vorhinein auf deren Konto … wie folgt zu
bezahlen:</w:t>
      </w:r>
    </w:p>
    <w:p>
      <w:pPr>
        <w:widowControl w:val="on"/>
        <w:pBdr/>
        <w:spacing w:before="140" w:after="240" w:line="288" w:lineRule="auto"/>
        <w:ind w:left="0" w:right="0"/>
        <w:jc w:val="left"/>
      </w:pPr>
      <w:r>
        <w:rPr>
          <w:rFonts w:ascii="Arial" w:hAnsi="Arial" w:eastAsia="Arial" w:cs="Arial"/>
          <w:color w:val="000000"/>
          <w:sz w:val="20"/>
          <w:szCs w:val="20"/>
        </w:rPr>
        <w:t xml:space="preserve">Zeitraum 1: Ab dem der Rechtskraft der Ehescheidung folgenden
Monat einen monatlichen Unterhaltsbeitrag in Höhe von EUR …
(wertgesichert).</w:t>
      </w:r>
    </w:p>
    <w:p>
      <w:pPr>
        <w:widowControl w:val="on"/>
        <w:pBdr/>
        <w:spacing w:before="140" w:after="240" w:line="288" w:lineRule="auto"/>
        <w:ind w:left="0" w:right="0"/>
        <w:jc w:val="left"/>
      </w:pPr>
      <w:r>
        <w:rPr>
          <w:rFonts w:ascii="Arial" w:hAnsi="Arial" w:eastAsia="Arial" w:cs="Arial"/>
          <w:color w:val="000000"/>
          <w:sz w:val="20"/>
          <w:szCs w:val="20"/>
        </w:rPr>
        <w:t xml:space="preserve">Der vom Ehemann im Zeitraum 1 zu leistende Unterhaltsbeitrag
steht unter der Bedingung, dass sein jährliches Nettoeinkommen aus
seiner unselbstständigen Tätigkeit inkl Provisionszahlungen
zumindest EUR … beträgt. Die für den monatlichen
Unterhaltsbeitrag vereinbarte Wertsicherung gilt auch für dieses
jährliche Mindestnettoeinkommen des Ehemannes in Höhe von
EUR …, wobei die erste Wertsicherung hier zum … erfolgt.</w:t>
      </w:r>
    </w:p>
    <w:p>
      <w:pPr>
        <w:widowControl w:val="on"/>
        <w:pBdr/>
        <w:spacing w:before="140" w:after="240" w:line="288" w:lineRule="auto"/>
        <w:ind w:left="0" w:right="0"/>
        <w:jc w:val="left"/>
      </w:pPr>
      <w:r>
        <w:rPr>
          <w:rFonts w:ascii="Arial" w:hAnsi="Arial" w:eastAsia="Arial" w:cs="Arial"/>
          <w:color w:val="000000"/>
          <w:sz w:val="20"/>
          <w:szCs w:val="20"/>
        </w:rPr>
        <w:t xml:space="preserve">Zeitraum 2: Ab dem bescheidmäßig festgestellten Pensionsantritt
des Ehemannes (Alterspension, Berufsunfähigkeit) erfolgt die
Berechnung des Unterhalts der Ehefrau nach den gesetzlichen
Bestimmungen der §§ 66, 67 EheG, wobei jedoch für den Zeitraum
2 ein monatlicher Unterhaltsbeitrag in Höhe von EUR …
(wertgesichert) als absolute Obergrenze vereinbart wird. Insofern
beträgt der Unterhaltsbeitrag des Ehemannes, den dieser ab
Pensionseintritt an die Ehefrau bezahlt, nie mehr als EUR …
pro Monat (wertgesichert).</w:t>
      </w:r>
    </w:p>
    <w:p>
      <w:pPr>
        <w:widowControl w:val="on"/>
        <w:pBdr/>
        <w:spacing w:before="140" w:after="240" w:line="288" w:lineRule="auto"/>
        <w:ind w:left="0" w:right="0"/>
        <w:jc w:val="left"/>
      </w:pPr>
      <w:r>
        <w:rPr>
          <w:rFonts w:ascii="Arial" w:hAnsi="Arial" w:eastAsia="Arial" w:cs="Arial"/>
          <w:color w:val="000000"/>
          <w:sz w:val="20"/>
          <w:szCs w:val="20"/>
        </w:rPr>
        <w:t xml:space="preserve">Zeitraum 3: Sofern das jährliche Nettoeinkommen des Ehemannes
aus seiner unselbstständigen Tätigkeit inkl Provisionszahlungen
unter EUR … beträgt, errechnet sich der Unterhaltsbeitrag nach
den gesetzlichen Bestimmungen der §§ 66, 67 EheG, dies
wiederum mit der Maßgabe, dass der für den Zeitraum 2 vereinbarte
Unterhaltsbeitrag in Höhe von EUR … (wertgesichert) in diesem
Fall auch im Zeitraum 3 als absolute Obergrenze gilt. Der Ehemann
verzichtet in diesem Fall jedoch ausdrücklich darauf, eine
Anrechnung der zu diesem Zeitpunkt allenfalls von der Ehefrau
bereits bezogenen Alterspension zu begehren.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Baustein Umstandsklausel</w:t>
      </w:r>
    </w:p>
    <w:p>
      <w:pPr>
        <w:widowControl w:val="on"/>
        <w:pBdr/>
        <w:spacing w:before="140" w:after="240" w:line="288" w:lineRule="auto"/>
        <w:ind w:left="0" w:right="0"/>
        <w:jc w:val="left"/>
      </w:pPr>
      <w:r>
        <w:rPr>
          <w:rFonts w:ascii="Arial" w:hAnsi="Arial" w:eastAsia="Arial" w:cs="Arial"/>
          <w:color w:val="000000"/>
          <w:sz w:val="20"/>
          <w:szCs w:val="20"/>
        </w:rPr>
        <w:t xml:space="preserve">Hinsichtlich dieser Unterhaltsvereinbarung wird die
Umstandsklausel ausdrücklich ausgeschlossen; Änderungen der
Einkommensverhältnisse bzw der Bedürfnisse der Parteien bzw
allfällige weitere Sorgepflichten haben also auf die getroffene
Regelung keinen Einfluss.</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Wertsicherung des Unterhaltsbetrags</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1: Baustein Wertsicherung</w:t>
      </w:r>
    </w:p>
    <w:p>
      <w:pPr>
        <w:widowControl w:val="on"/>
        <w:pBdr/>
        <w:spacing w:before="140" w:after="240" w:line="288" w:lineRule="auto"/>
        <w:ind w:left="0" w:right="0"/>
        <w:jc w:val="left"/>
      </w:pPr>
      <w:r>
        <w:rPr>
          <w:rFonts w:ascii="Arial" w:hAnsi="Arial" w:eastAsia="Arial" w:cs="Arial"/>
          <w:color w:val="277DB9"/>
          <w:sz w:val="20"/>
          <w:szCs w:val="20"/>
        </w:rPr>
        <w:t xml:space="preserve">Dieser Unterhaltsbetrag ist wertgesichert auf der Basis des
Verbraucherpreisindex 1996 oder eines an seine Stelle tretenden
Index(es), wobei als Vergleichsbasis die für den Monat …
verlautbarte Indexzahl herangezogen wird. Schwankungen der
Indexzahlen nach oben oder unten bis einschließlich/ausschließlich
5 % bleiben unberücksichtigt, wobei stets der erste außerhalb
des Spielraumes von 5 % liegende Indexwert die Grundlage
sowohl für die Neufestsetzung des Unterhaltsbetrages als auch für
die Berechnung des neuen Spielraumes zu bilden hat
(Schwellenwertklausel). Alle prozentuellen Veränderungen sind auf
eine (zwei) Dezimalstelle(n) zu rechnen. Die Nichtgeltendmachung
einer Indexsteigerung oder Senkung gilt nicht als Verzicht und
Ansprüche verjähren aus diesen Veränderungen nach 30 Jahren.</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2: Baustein Wertsicherung</w:t>
      </w:r>
    </w:p>
    <w:p>
      <w:pPr>
        <w:widowControl w:val="on"/>
        <w:pBdr/>
        <w:spacing w:before="140" w:after="240" w:line="288" w:lineRule="auto"/>
        <w:ind w:left="0" w:right="0"/>
        <w:jc w:val="left"/>
      </w:pPr>
      <w:r>
        <w:rPr>
          <w:rFonts w:ascii="Arial" w:hAnsi="Arial" w:eastAsia="Arial" w:cs="Arial"/>
          <w:color w:val="277DB9"/>
          <w:sz w:val="20"/>
          <w:szCs w:val="20"/>
        </w:rPr>
        <w:t xml:space="preserve">Der Unterhaltsbetrag wird anhand des Pensionsanpassungsfaktors
(PAF) des ASVG wertgesichert, er erhöht sich daher im gleichen
Ausmaß wie der PAF. Der vereinbarte Unterhalt wird erstmals zum …
wertgesichert.</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Baustein Unterhaltsverpflichtung nur dem Grunde nach</w:t>
      </w:r>
    </w:p>
    <w:p>
      <w:pPr>
        <w:widowControl w:val="on"/>
        <w:pBdr/>
        <w:spacing w:before="140" w:after="240" w:line="288" w:lineRule="auto"/>
        <w:ind w:left="0" w:right="0"/>
        <w:jc w:val="left"/>
      </w:pPr>
      <w:r>
        <w:rPr>
          <w:rFonts w:ascii="Arial" w:hAnsi="Arial" w:eastAsia="Arial" w:cs="Arial"/>
          <w:color w:val="000000"/>
          <w:sz w:val="20"/>
          <w:szCs w:val="20"/>
        </w:rPr>
        <w:t xml:space="preserve">Der Ehemann anerkennt, der Ehefrau dem Grunde nach nachehelichen
Ehegattenunterhalt zu schulden. Die Ehegatten halten im
Einvernehmen fest, dass die Ehefrau gegenüber dem Ehemann derzeit
der Höhe nach keinen Unterhaltsanspruch hat. Für den Fall der
Änderung der Einkommensverhältnisse verpflichtet sich der Ehemann,
der Ehefrau einen monatlichen Unterhaltsbetrag nach den Grundsätzen
des § 66 EheG nach den von der Rechtsprechung entwickelten
Prozentsätzen für den Fall einer Verschuldensscheidung jeweils bis
zum 5. eines jeden Monates im Vorhinein zu bezahlen.</w:t>
      </w:r>
    </w:p>
    <w:p>
      <w:pPr>
        <w:widowControl w:val="on"/>
        <w:pBdr/>
        <w:spacing w:before="140" w:after="240" w:line="288" w:lineRule="auto"/>
        <w:ind w:left="0" w:right="0"/>
        <w:jc w:val="left"/>
      </w:pPr>
      <w:r>
        <w:rPr>
          <w:rFonts w:ascii="Arial" w:hAnsi="Arial" w:eastAsia="Arial" w:cs="Arial"/>
          <w:color w:val="000000"/>
          <w:sz w:val="20"/>
          <w:szCs w:val="20"/>
        </w:rPr>
        <w:t xml:space="preserve">Der Ehemann verpflichtet sich, mindestens einmal jährlich am
Beginn des Jahres, spätestens jedoch zum 31. dieses Jahres,
unaufgefordert sämtliche Einkünfte der Ehefrau mittels Urkunden
nachzuweisen.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Selbstbehaltskosten für Krankenversicherung</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1: Baustein gesetzliche Krankenversicherung</w:t>
      </w:r>
    </w:p>
    <w:p>
      <w:pPr>
        <w:widowControl w:val="on"/>
        <w:pBdr/>
        <w:spacing w:before="140" w:after="240" w:line="288" w:lineRule="auto"/>
        <w:ind w:left="0" w:right="0"/>
        <w:jc w:val="left"/>
      </w:pPr>
      <w:r>
        <w:rPr>
          <w:rFonts w:ascii="Arial" w:hAnsi="Arial" w:eastAsia="Arial" w:cs="Arial"/>
          <w:color w:val="277DB9"/>
          <w:sz w:val="20"/>
          <w:szCs w:val="20"/>
        </w:rPr>
        <w:t xml:space="preserve">Die Ehegatten halten übereinstimmend fest, dass die
Mitversicherung der Ehefrau in der gesetzlichen Krankenversicherung
(Versicherungsanstalt öffentlich Bediensteter – BVA) des Ehemannes
aufgrund der zu Punkt … dieser Vereinbarung festgehaltenen
Unterhaltsverpflichtung gem § 56 Abs 7 B-KUVG aufrecht
bleibt.</w:t>
      </w:r>
    </w:p>
    <w:p>
      <w:pPr>
        <w:widowControl w:val="on"/>
        <w:pBdr/>
        <w:spacing w:before="140" w:after="240" w:line="288" w:lineRule="auto"/>
        <w:ind w:left="0" w:right="0"/>
        <w:jc w:val="left"/>
      </w:pPr>
      <w:r>
        <w:rPr>
          <w:rFonts w:ascii="Arial" w:hAnsi="Arial" w:eastAsia="Arial" w:cs="Arial"/>
          <w:color w:val="277DB9"/>
          <w:sz w:val="20"/>
          <w:szCs w:val="20"/>
        </w:rPr>
        <w:t xml:space="preserve">Die Ehefrau verpflichtet sich, die daraus resultierenden
Selbstbehaltskosten aus Eigenem zu bezahlen und den Ehemann für den
Fall seiner Inanspruchnahme durch die Versicherungsanstalt
öffentlich Bediensteter schad-, klag- und exekutionslos zu
halten.</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2: Baustein gesetzliche Krankenversicherung</w:t>
      </w:r>
    </w:p>
    <w:p>
      <w:pPr>
        <w:widowControl w:val="on"/>
        <w:pBdr/>
        <w:spacing w:before="140" w:after="240" w:line="288" w:lineRule="auto"/>
        <w:ind w:left="0" w:right="0"/>
        <w:jc w:val="left"/>
      </w:pPr>
      <w:r>
        <w:rPr>
          <w:rFonts w:ascii="Arial" w:hAnsi="Arial" w:eastAsia="Arial" w:cs="Arial"/>
          <w:color w:val="277DB9"/>
          <w:sz w:val="20"/>
          <w:szCs w:val="20"/>
        </w:rPr>
        <w:t xml:space="preserve">Der Ehemann verpflichtet sich, die daraus resultierenden
Selbstbehaltskosten ohne Anrechnung auf den laufenden Unterhalt aus
Eigenem zu bezahlen.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Baustein Krankenzusatzversicherung</w:t>
      </w:r>
    </w:p>
    <w:p>
      <w:pPr>
        <w:widowControl w:val="on"/>
        <w:pBdr/>
        <w:spacing w:before="140" w:after="240" w:line="288" w:lineRule="auto"/>
        <w:ind w:left="0" w:right="0"/>
        <w:jc w:val="left"/>
      </w:pPr>
      <w:r>
        <w:rPr>
          <w:rFonts w:ascii="Arial" w:hAnsi="Arial" w:eastAsia="Arial" w:cs="Arial"/>
          <w:color w:val="000000"/>
          <w:sz w:val="20"/>
          <w:szCs w:val="20"/>
        </w:rPr>
        <w:t xml:space="preserve">Die Ehegatten haben bei der … Versicherung zu Polizzen-Nr … eine
Krankenzusatzversicherung abgeschlossen.</w:t>
      </w:r>
    </w:p>
    <w:p>
      <w:pPr>
        <w:widowControl w:val="on"/>
        <w:pBdr/>
        <w:spacing w:before="140" w:after="240" w:line="288" w:lineRule="auto"/>
        <w:ind w:left="0" w:right="0"/>
        <w:jc w:val="left"/>
      </w:pPr>
      <w:r>
        <w:rPr>
          <w:rFonts w:ascii="Arial" w:hAnsi="Arial" w:eastAsia="Arial" w:cs="Arial"/>
          <w:color w:val="000000"/>
          <w:sz w:val="20"/>
          <w:szCs w:val="20"/>
        </w:rPr>
        <w:t xml:space="preserve">Der Ehemann verpflichtet sich, diese Versicherung im bisherigen
Ausmaß aufrecht zu belassen, die Prämien ohne Anrechnung auf den
laufenden Unterhalt zu den Fälligkeiten zu bezahlen und der Ehefrau
auf deren Verlangen nachzuweisen, dass kein Zahlungsrückstand
besteht. Er verpflichtet sich weiters, alle erforderlichen
Erklärungen gegenüber der … Krankenversicherung abzugeben, damit
die Auszahlungen (Refundierung Rechnungen) an die Ehefrau erfolgen
können.</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8761332">
    <w:multiLevelType w:val="hybridMultilevel"/>
    <w:lvl w:ilvl="0" w:tplc="43978156">
      <w:start w:val="1"/>
      <w:numFmt w:val="decimal"/>
      <w:lvlText w:val="%1."/>
      <w:lvlJc w:val="left"/>
      <w:pPr>
        <w:ind w:left="720" w:hanging="360"/>
      </w:pPr>
    </w:lvl>
    <w:lvl w:ilvl="1" w:tplc="43978156" w:tentative="1">
      <w:start w:val="1"/>
      <w:numFmt w:val="lowerLetter"/>
      <w:lvlText w:val="%2."/>
      <w:lvlJc w:val="left"/>
      <w:pPr>
        <w:ind w:left="1440" w:hanging="360"/>
      </w:pPr>
    </w:lvl>
    <w:lvl w:ilvl="2" w:tplc="43978156" w:tentative="1">
      <w:start w:val="1"/>
      <w:numFmt w:val="lowerRoman"/>
      <w:lvlText w:val="%3."/>
      <w:lvlJc w:val="right"/>
      <w:pPr>
        <w:ind w:left="2160" w:hanging="180"/>
      </w:pPr>
    </w:lvl>
    <w:lvl w:ilvl="3" w:tplc="43978156" w:tentative="1">
      <w:start w:val="1"/>
      <w:numFmt w:val="decimal"/>
      <w:lvlText w:val="%4."/>
      <w:lvlJc w:val="left"/>
      <w:pPr>
        <w:ind w:left="2880" w:hanging="360"/>
      </w:pPr>
    </w:lvl>
    <w:lvl w:ilvl="4" w:tplc="43978156" w:tentative="1">
      <w:start w:val="1"/>
      <w:numFmt w:val="lowerLetter"/>
      <w:lvlText w:val="%5."/>
      <w:lvlJc w:val="left"/>
      <w:pPr>
        <w:ind w:left="3600" w:hanging="360"/>
      </w:pPr>
    </w:lvl>
    <w:lvl w:ilvl="5" w:tplc="43978156" w:tentative="1">
      <w:start w:val="1"/>
      <w:numFmt w:val="lowerRoman"/>
      <w:lvlText w:val="%6."/>
      <w:lvlJc w:val="right"/>
      <w:pPr>
        <w:ind w:left="4320" w:hanging="180"/>
      </w:pPr>
    </w:lvl>
    <w:lvl w:ilvl="6" w:tplc="43978156" w:tentative="1">
      <w:start w:val="1"/>
      <w:numFmt w:val="decimal"/>
      <w:lvlText w:val="%7."/>
      <w:lvlJc w:val="left"/>
      <w:pPr>
        <w:ind w:left="5040" w:hanging="360"/>
      </w:pPr>
    </w:lvl>
    <w:lvl w:ilvl="7" w:tplc="43978156" w:tentative="1">
      <w:start w:val="1"/>
      <w:numFmt w:val="lowerLetter"/>
      <w:lvlText w:val="%8."/>
      <w:lvlJc w:val="left"/>
      <w:pPr>
        <w:ind w:left="5760" w:hanging="360"/>
      </w:pPr>
    </w:lvl>
    <w:lvl w:ilvl="8" w:tplc="43978156" w:tentative="1">
      <w:start w:val="1"/>
      <w:numFmt w:val="lowerRoman"/>
      <w:lvlText w:val="%9."/>
      <w:lvlJc w:val="right"/>
      <w:pPr>
        <w:ind w:left="6480" w:hanging="180"/>
      </w:pPr>
    </w:lvl>
  </w:abstractNum>
  <w:abstractNum w:abstractNumId="78761331">
    <w:multiLevelType w:val="hybridMultilevel"/>
    <w:lvl w:ilvl="0" w:tplc="4239333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8761331">
    <w:abstractNumId w:val="78761331"/>
  </w:num>
  <w:num w:numId="78761332">
    <w:abstractNumId w:val="787613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722089309" Type="http://schemas.openxmlformats.org/officeDocument/2006/relationships/numbering" Target="numbering.xml"/><Relationship Id="rId267476743"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