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9787277" w:name="document"/>
    <w:bookmarkEnd w:id="79787277"/>
    <w:p/>
    <w:p>
      <w:pPr>
        <w:widowControl w:val="on"/>
        <w:pBdr/>
        <w:spacing w:before="0" w:after="280" w:line="240" w:lineRule="auto"/>
        <w:ind w:left="0" w:right="0"/>
        <w:jc w:val="left"/>
      </w:pPr>
      <w:r>
        <w:rPr>
          <w:rFonts w:ascii="Arial" w:hAnsi="Arial" w:eastAsia="Arial" w:cs="Arial"/>
          <w:color w:val="363A40"/>
          <w:sz w:val="24"/>
          <w:szCs w:val="24"/>
        </w:rPr>
        <w:t xml:space="preserve">Dokument-ID: 1015986 | Andrea Futterknecht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Scheidungsfolgenvereinbarung mit Eigentumsübertragung der
Ehewohnung</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Scheidungsfolgenvereinbarung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Erstantragstellerin: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Martha Muster, geborene Exempel</w:t>
            </w:r>
            <w:r>
              <w:rPr>
                <w:rFonts w:ascii="Arial" w:hAnsi="Arial" w:eastAsia="Arial" w:cs="Arial"/>
                <w:color w:val="000000"/>
                <w:position w:val="0"/>
                <w:sz w:val="20"/>
                <w:szCs w:val="20"/>
                <w:shd w:val="clear" w:color="auto" w:fill="FFFFFF"/>
              </w:rPr>
              <w:br/>
              <w:t xml:space="preserve">Angestellte</w:t>
            </w:r>
            <w:r>
              <w:rPr>
                <w:rFonts w:ascii="Arial" w:hAnsi="Arial" w:eastAsia="Arial" w:cs="Arial"/>
                <w:color w:val="000000"/>
                <w:position w:val="0"/>
                <w:sz w:val="20"/>
                <w:szCs w:val="20"/>
                <w:shd w:val="clear" w:color="auto" w:fill="FFFFFF"/>
              </w:rPr>
              <w:br/>
              <w:t xml:space="preserve">geboren am 1. Jänner 1991</w:t>
            </w:r>
            <w:r>
              <w:rPr>
                <w:rFonts w:ascii="Arial" w:hAnsi="Arial" w:eastAsia="Arial" w:cs="Arial"/>
                <w:color w:val="000000"/>
                <w:position w:val="0"/>
                <w:sz w:val="20"/>
                <w:szCs w:val="20"/>
                <w:shd w:val="clear" w:color="auto" w:fill="FFFFFF"/>
              </w:rPr>
              <w:br/>
              <w:t xml:space="preserve">Exempelweg 1</w:t>
            </w:r>
            <w:r>
              <w:rPr>
                <w:rFonts w:ascii="Arial" w:hAnsi="Arial" w:eastAsia="Arial" w:cs="Arial"/>
                <w:color w:val="000000"/>
                <w:position w:val="0"/>
                <w:sz w:val="20"/>
                <w:szCs w:val="20"/>
                <w:shd w:val="clear" w:color="auto" w:fill="FFFFFF"/>
              </w:rPr>
              <w:br/>
              <w:t xml:space="preserve">5330 Fuschl am See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Zweitantragsteller: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Martin Muster</w:t>
            </w:r>
            <w:r>
              <w:rPr>
                <w:rFonts w:ascii="Arial" w:hAnsi="Arial" w:eastAsia="Arial" w:cs="Arial"/>
                <w:color w:val="000000"/>
                <w:position w:val="0"/>
                <w:sz w:val="20"/>
                <w:szCs w:val="20"/>
                <w:shd w:val="clear" w:color="auto" w:fill="FFFFFF"/>
              </w:rPr>
              <w:br/>
              <w:t xml:space="preserve">Angestellter</w:t>
            </w:r>
            <w:r>
              <w:rPr>
                <w:rFonts w:ascii="Arial" w:hAnsi="Arial" w:eastAsia="Arial" w:cs="Arial"/>
                <w:color w:val="000000"/>
                <w:position w:val="0"/>
                <w:sz w:val="20"/>
                <w:szCs w:val="20"/>
                <w:shd w:val="clear" w:color="auto" w:fill="FFFFFF"/>
              </w:rPr>
              <w:br/>
              <w:t xml:space="preserve">geboren am 2. Februar 1989</w:t>
            </w:r>
            <w:r>
              <w:rPr>
                <w:rFonts w:ascii="Arial" w:hAnsi="Arial" w:eastAsia="Arial" w:cs="Arial"/>
                <w:color w:val="000000"/>
                <w:position w:val="0"/>
                <w:sz w:val="20"/>
                <w:szCs w:val="20"/>
                <w:shd w:val="clear" w:color="auto" w:fill="FFFFFF"/>
              </w:rPr>
              <w:br/>
              <w:t xml:space="preserve">Musterplatz 1/33</w:t>
            </w:r>
            <w:r>
              <w:rPr>
                <w:rFonts w:ascii="Arial" w:hAnsi="Arial" w:eastAsia="Arial" w:cs="Arial"/>
                <w:color w:val="000000"/>
                <w:position w:val="0"/>
                <w:sz w:val="20"/>
                <w:szCs w:val="20"/>
                <w:shd w:val="clear" w:color="auto" w:fill="FFFFFF"/>
              </w:rPr>
              <w:br/>
              <w:t xml:space="preserve">1010 Wien</w:t>
            </w:r>
          </w:p>
        </w:tc>
      </w:tr>
    </w:tbl>
    <w:p>
      <w:pPr>
        <w:widowControl w:val="on"/>
        <w:pBdr/>
        <w:spacing w:before="140" w:after="240" w:line="288" w:lineRule="auto"/>
        <w:ind w:left="0" w:right="0"/>
        <w:jc w:val="left"/>
      </w:pPr>
      <w:r>
        <w:rPr>
          <w:rFonts w:ascii="Arial" w:hAnsi="Arial" w:eastAsia="Arial" w:cs="Arial"/>
          <w:color w:val="000000"/>
          <w:sz w:val="20"/>
          <w:szCs w:val="20"/>
        </w:rPr>
        <w:t xml:space="preserve">Für den Fall der Ehescheidung schließen die Antragsteller
nachstehenden Vergleich gem § 55a EheG:</w:t>
      </w:r>
    </w:p>
    <w:p>
      <w:pPr>
        <w:pageBreakBefore w:val="on"/>
      </w:pPr>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 Ehegattenunterhalt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Ehemann Mag. Martin Muster verzichtet gegenüber der Ehefrau
Martha Muster auf jeglichen Unterhalt, dies auch für den Fall
geänderter Verhältnisse, geänderter Rechtslage, unverschuldeter Not
oder Krankheit und überhaupt für Ereignisse, die die Ehegatten
derzeit nicht bedenken oder nicht voraussehen können, sohin unter
allen Umständen absolut.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Ehemann Mag. Martin Muster verpflichtet sich, beginnend mit
01.03.2019 bis längstens 31.07.2023 der Ehefrau Martha Muster einen
monatlichen Unterhaltsbetrag von EUR 2.000,– an jedem
Monatsersten im Vorhinein bei fünftägigem Respiro und sonstiger
Exekution zu bezahlen. Weiters verpflichtet sich der Ehemann Mag.
Martin Muster ab 01.08.2023 bis längstens 31.07.2026 der Ehefrau
Martha Muster einen monatlichen Unterhaltsbetrag in der Höhe von
EUR 1.000,– an jedem Monatsersten im Vorhinein bei fünftägigem
Respiro und sonstiger Exekution zu bezahlen.</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Ehegatten Martha Muster und Mag. (FH) Ing. Martin Muster
verzichten auf eine Herauf- oder Herabsetzung der oben genannten
Unterhaltsbeträge von EUR 2.000,– bzw EUR 1.000,– aus
welchem Grund auch immer, jedenfalls aber mit Ausnahme
nachstehender Indexierung: Die genannten Unterhaltsbeträge von
monatlich EUR 2.000,– bzw EUR 1.000,– werden
wertgesichert auf Grundlage des von der Statistik Österreich,
Bundesanstalt Statistik Austria, veröffentlichten Index der
Verbraucherpreise 2010 (= VPI 2010). Schwankungen bis 5 %
bleiben unberücksichtigt, darüber hinausgehende Schwankungen werden
voll, das heißt von null an berücksichtigt. Als Grundlage für die
Berechnung der wertsicherungsbedingenden Änderungen gilt beim
ersten Mal die für den Monat März 2019 veröffentliche Indexziffer,
bei den folgenden Malen jeweils die Indexziffer desjenigen Monats,
in dem die genannte Schwellgrenze von 5 % überschritten wurde.
Sollte der VPI 2010 nicht mehr veröffentlicht werden, so ist die
Wertsicherung auf Grundlage des diesen Index ersetzenden Index, der
von der Statistik Austria, Bundesanstalt Statistik Austria,
veröffentlicht wird, vorzunehmen. Sollte ein solcher Index nicht
mehr veröffentlicht werden, dann ist der von der Europäischen
Kommission als Ersatz angesehene Index heranzuziehen.</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Festgehalten wird, dass der Unterhaltsanspruch der Ehefrau
Martha Muster für den Fall, dass sie eine Lebensgemeinschaft
eingeht, für die Dauer der Lebensgemeinschaft ruht und für den
Fall, dass sie wieder eine Ehe schließt, erlischt.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Festgehalten wird, dass kein Unterhaltsrückstand besteht.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Ehefrau Martha Muster verzichtet gegenüber dem Ehemann Mag.
Martin Muster beginnend mit dem 01.08.2026 auf jeglichen Unterhalt,
dies auch für den Fall geänderter Verhältnisse, geänderter
Rechtslage, unverschuldeter Not oder Krankheit und überhaupt für
Ereignisse, die die Ehegatten derzeit nicht bedenken oder nicht
voraussehen können, sohin unter allen Umständen absolut.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 Kind</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Obsorge für den mj Marius Muster, geb 08.08.2018, verbleibt
der Kindesmutter Martha Muster und dem Kindesvater Martin Muster,
gemeinsam, wobei das mj Kind vorwiegend im Haushalt der
Kindesmutter Martha Muster betreut wird.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Kindesvater Mag. Martin Muster verpflichtet sich beginnend
mit 01.03.2019, längstens bis zu dessen Selbsterhaltungsfähigkeit,
für den mj Marius Muster, geb 08.08.2018, einen monatlichen
Unterhaltsbetrag von EUR 400,– an jedem Monatsersten im
Vorhinein bei fünftägigem Respiro und sonstiger Exekution zu Handen
der Kindesmutter Martha Muster zu bezahlen. Dieser
Unterhaltsverpflichtung liegt als Bemessungsgrundlage das
Kindesalter, ein monatliches aliquotes Nettoeinkommen des
Kindesvaters, welches Kindesunterhalt in der Höhe des 2,5-fachen
des Regelbedarfes rechtfertigt und der Umstand zugrunde, dass den
Kindesvater Mag. Martin Muster noch eine weitere Sorgepflicht für
die Kindesmutter trifft. Für den Fall wesentlicher Änderung der
Verhältnisse wird Unterhalt nach § 231 ABGB geschuldet.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Festgehalten wird, dass die Kindesmutter Martha Muster die
Familienbeihilfe für das vorgenannte mj Kind bezieht und dieser
Umstand bei der Unterhaltsberechnung iSd § 12a FLAG ebenfalls
berücksichtigt wurde.</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Festgehalten wird, dass kein Unterhaltsrückstand besteht.</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laufende Kontaktrecht des Kindesvaters Mag. (FH) Ing. Martin
Muster zu mj Marius Muster, geb 08.08.2018, wird derzeit aufgrund
des geringen Alters des Kindes und dem Umstand, dass er derzeit
noch von der Kindesmutter gestillt wird und derzeit auch der
Schlafenszeitenrhythmus des Kindes noch zu berücksichtigen ist, wie
folgt geregelt:</w:t>
            </w:r>
          </w:p>
          <w:p>
            <w:pPr>
              <w:numPr>
                <w:ilvl w:val="0"/>
                <w:numId w:val="94920420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An jedem Donnerstag von 14:30 Uhr bis 16:30 Uhr, ab KW 20 von
14:00 Uhr bis 17:00 Uhr</w:t>
            </w:r>
          </w:p>
          <w:p>
            <w:pPr>
              <w:numPr>
                <w:ilvl w:val="0"/>
                <w:numId w:val="94920420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An jedem zweiten Freitag in den geraden Wochen (also alle vier
Wochen) von 08:30 Uhr bis 10:30 Uhr, beginnend mit dem 25.03.2019,
daher mit Kalenderwoche 12 (bei dem Kontakt am 25.03.2019 handelt
es sich gleichzeitig um das eingeräumte Osterkontaktrecht). Die
Kindeseltern vereinbaren ausdrücklich, dass der Kindesvater
berechtigt ist, soferne ihm die Ausübung des Kontaktrechts
donnerstags nicht möglich ist, wahlweise einmal pro Monat das
Donnerstags-Kontaktrecht auf Mittwoch, ebenfalls von 14:30 Uhr bis
16:30 Uhr, zu verschieben – dies nach vorheriger Ankündigung und
nach Absprache mit der Kindesmutter. Die Kindeseltern Martha Muster
und Mag. Martin Muster vereinbaren weiters ausdrücklich, dass,
sollte aus Gründen, die im Bereich des Kindesvaters liegen
(berufliche Abwesenheit, urlaubsbedingte Ortsabwesenheit,
Erkrankung …), das Kontaktrecht des Kindesvaters an einem
vereinbarten Tag nicht möglich sein, dieses ersatzlos entfällt.
Weiters vereinbaren die Kindeseltern, dass, sollte das vereinbarte
Kontaktrecht auf einen gesetzlichen Feiertag, insbesondere
Weihnachten und Ostern, fallen oder sollte es sich um den
Geburtstag des mj Marius oder den Geburtstag der Kindesmutter
handeln, das Kontaktrecht des Kindesvaters Mag. Martin Muster
ersatzweise und zeitnah sowie nach vorheriger Absprache nachgeholt
wird. Gesetzliche Feiertage, insbesondere Weihnachten und Ostern,
sowie seinen eigenen Geburtstag und jenen der Kindesmutter
verbringt der mj Marius daher bei der Kindesmutter. Dem Kindesvater
wird jedoch zu Weihnachten und Ostern sowie dem Geburtstag des
Kindesvaters aufgrund der Besonderheit des Anlasses ein gesondertes
Kontaktrecht zeitnah und nach vorheriger Absprache eingeräumt.
Weiters vereinbaren die Kindeseltern, dass die väterlichen
Großeltern, Marianne und Markus Muster, berechtigt sind einmal pro
Monat bei einem Kontaktrecht des Kindesvaters Mag. Martin Muster
anwesend zu sein, wobei die Anwesenheit der väterlichen Großeltern
spätestens eine Woche vor dem Kontaktrechtstermin seitens des
Kindesvaters der Kindesmutter bekannt zu geben ist. Das erste
gemeinsame Kontaktrecht des Kindesvaters gemeinsam mit den
väterlichen Großeltern wird am 10.03.2019 stattfinden. Die
Kindeseltern Martha Muster und Mag. Martin Muster vereinbaren, dass
hinkünftige Kontaktrechte im Hinblick auf das Alter des Kindes und
die Bedürfnisse des mj Marius zu regeln sein werden, wobei die
Kindeseltern übereinstimmen, dass ein regelmäßiger und nachhaltiger
Kontakt zwischen dem mj Marius und dem Kindesvater im Interesse des
Kindeswohles liegt und von beiden Kindeseltern daher unterstützt
und angestrebt wird. Wohlverstanden gilt, dass sich die
Kindesmutter aufgrund des Alters des mj Kindes derzeit noch in
nächster Nähe des mj Marius während der Ausübung des Kontaktrechtes
aufhält – nicht jedoch weitere dritte Personen wie die mütterlichen
Großeltern oder andere Verwandte/Bekannte der Kindesmutter;
weiters, dass sich die Kindesmutter während dieser Zeit möglichst
ruhig verhält und keine Telefongespräche führt bzw sich bei
Telefonaten entsprechend weit zurückzieht (nicht in Hörweite), um
den mj Marius nicht abzulenken. Als wohlstanden gilt darüber
hinaus, dass es dem Kindesvater gestattet ist, alleine Fotos von
dem mj Marius und sich anzufertigen. Festgehalten wird, dass
derzeit zum Wohle des mj Marius das Kontaktrecht entweder am
Wohnort der Kindesmutter (derzeit Fuschl am Seel) oder an einem
möglichst neutralen Ort in der Umgebung (bei Schönwetter zB an
einem öffentlichen Spielplatz) ausgeübt wird; die Kindeseltern
werden nach den vorhandenen Möglichkeiten spätestens zwei Tage vor
dem Kontaktrecht(stag) die entsprechende Örtlichkeit
koordinieren.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Festgehalten wird, dass die Kindeseltern bereits eine Beratung
iSd § 95 AußStrG in Anspruch genommen haben und diese unter
einem urkundlich nachweisen.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3. Ehewohnung</w:t>
      </w:r>
    </w:p>
    <w:p>
      <w:pPr>
        <w:widowControl w:val="on"/>
        <w:pBdr/>
        <w:spacing w:before="140" w:after="240" w:line="288" w:lineRule="auto"/>
        <w:ind w:left="0" w:right="0"/>
        <w:jc w:val="left"/>
      </w:pPr>
      <w:r>
        <w:rPr>
          <w:rFonts w:ascii="Arial" w:hAnsi="Arial" w:eastAsia="Arial" w:cs="Arial"/>
          <w:color w:val="000000"/>
          <w:sz w:val="20"/>
          <w:szCs w:val="20"/>
        </w:rPr>
        <w:t xml:space="preserve">Die bisherige Ehewohnung Top 33, in 1010 Wien, Musterweg 1, EZ
123 KG Wien-Innere Stadt, steht im jeweiligen Hälfteeigentum der
beiden Antragsteller und stellt sich im Grundbuch wie folgt
dar:</w:t>
      </w:r>
    </w:p>
    <w:p>
      <w:pPr>
        <w:widowControl w:val="on"/>
        <w:pBdr/>
        <w:spacing w:before="140" w:after="240" w:line="288" w:lineRule="auto"/>
        <w:ind w:left="0" w:right="0"/>
        <w:jc w:val="left"/>
      </w:pPr>
      <w:r>
        <w:rPr>
          <w:rFonts w:ascii="Arial" w:hAnsi="Arial" w:eastAsia="Arial" w:cs="Arial"/>
          <w:color w:val="000000"/>
          <w:sz w:val="20"/>
          <w:szCs w:val="20"/>
        </w:rPr>
        <w:t xml:space="preserve">(Grundbuchauszug hier einfügen!)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Erstantragstellerin überträgt im Zuge der einvernehmlichen
Ehescheidung ihre Anteile BLNr 3 an der Liegenschaft EZ 123 KG
Wien-Innere Stadt, Bezirksgericht Innere Stadt, mit allen Rechten
und Pflichten, wie sie bisher berechtigt war diese zu besitzen, auf
den Zweitantragsteller und dieser übernimmt die genannten
Liegenschaftsanteile in sein Eigentum, sodass er nach
Zusammenziehung der Anteile Alleineigentümer der EZ 123 KG
Wien-Innere Stadt verbunden mit Wohnungseigentum an Top 33
wird.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Martha Muster, geb 01.01.1991, erteilt sohin ihre ausdrückliche
und unwiderrufliche Zustimmung dazu, dass ob der seinem Eigentum
stehenden 1/2-Anteiles BLNr 3 der Liegenschaft EZ 123 KG
Wien-Innere Stadt, ohne ihr weiteres Zutun und Wissen, jedoch nicht
auf ihre Kosten das Eigentumsrecht zugunsten Mag. Martin Muster,
geboren 02.02.1989, einverleibt wird.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Gem § 7 Abs 1 lit a GrEStG gelten Erwerbsvorgänge
unter Lebenden durch den in § 26a Abs 1 Z 1 GGG
angeführten Personenkreis, zu dem auch Ehegatten gehören (und zwar
auch anlässlich ihrer Scheidung), als unentgeltlich. Die
Grunderwerbsteuer ist gem § 4 Abs 1 GrEStG vom
Grundstückwert zu berechnen.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Zum Zwecke der Gebührenbemessung wird festgestellt, dass die
Grundstückswerte auf Grundlage des Pauschalwertmodells
gem § 2 Grundstücksverordnung (GrWV) folgendermaßen
ermittelt wurden: für den der Erstantragstellerin gehörigen
1/2-Anteil, BLNr 3 an der Liegenschaft EZ 123, KG Wien-Innere Stadt
mit EUR 109.123,50.</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Zweitantragsteller verpflichtet sich, sämtliche mit der
Übertragung der genannten Liegenschaftsanteile verbundenen Kosten,
Gebühren und Abgaben aller Art in seine alleinige
Zahlungsverpflichtung zu übernehmen und den Erstantragsteller
diesbezüglich schad- und klaglos zu halten.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Festgehalten wird, dass die Erstantragstellerin bereits unter
Mitnahme ihrer persönlichen Fahrnisse aus der ehelichen Wohnung
ausgezogen ist. Sie anerkennt das Alleineigentum des
Zweitantragstellers an sämtlichen in der Ehewohnung befindlichen
Fahrnissen.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4. Ausgleichszahlung</w:t>
      </w:r>
    </w:p>
    <w:p>
      <w:pPr>
        <w:widowControl w:val="on"/>
        <w:pBdr/>
        <w:spacing w:before="140" w:after="240" w:line="288" w:lineRule="auto"/>
        <w:ind w:left="0" w:right="0"/>
        <w:jc w:val="left"/>
      </w:pPr>
      <w:r>
        <w:rPr>
          <w:rFonts w:ascii="Arial" w:hAnsi="Arial" w:eastAsia="Arial" w:cs="Arial"/>
          <w:color w:val="000000"/>
          <w:sz w:val="20"/>
          <w:szCs w:val="20"/>
        </w:rPr>
        <w:t xml:space="preserve">Der Zweitantragsteller verpflichtet sich, der
Erstantragstellerin eine Ausgleichszahlung in Höhe von
EUR 200.000,– binnen 14 Tagen ab Rechtswirksamkeit des
Beschlusses über die Scheidung der Ehe der Antragsteller im
Einvernehmen bei sonstiger Exekution zu bezahlen.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5. Eheliches Vermögen und eheliche
Ersparnisse</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das eheliche Vermögen bereits aufgeteilt
wurde und eheliche Verbindlichkeiten nicht bestehen.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6. Fahrzeuge</w:t>
      </w:r>
    </w:p>
    <w:p>
      <w:pPr>
        <w:widowControl w:val="on"/>
        <w:pBdr/>
        <w:spacing w:before="140" w:after="240" w:line="288" w:lineRule="auto"/>
        <w:ind w:left="0" w:right="0"/>
        <w:jc w:val="left"/>
      </w:pPr>
      <w:r>
        <w:rPr>
          <w:rFonts w:ascii="Arial" w:hAnsi="Arial" w:eastAsia="Arial" w:cs="Arial"/>
          <w:color w:val="000000"/>
          <w:sz w:val="20"/>
          <w:szCs w:val="20"/>
        </w:rPr>
        <w:t xml:space="preserve">Die Erstantragstellerin ist Leasingnehmerin des Fahrzeuges
Mercedes mit dem Kennzeichen W-12345.</w:t>
      </w:r>
    </w:p>
    <w:p>
      <w:pPr>
        <w:widowControl w:val="on"/>
        <w:pBdr/>
        <w:spacing w:before="140" w:after="240" w:line="288" w:lineRule="auto"/>
        <w:ind w:left="0" w:right="0"/>
        <w:jc w:val="left"/>
      </w:pPr>
      <w:r>
        <w:rPr>
          <w:rFonts w:ascii="Arial" w:hAnsi="Arial" w:eastAsia="Arial" w:cs="Arial"/>
          <w:color w:val="000000"/>
          <w:sz w:val="20"/>
          <w:szCs w:val="20"/>
        </w:rPr>
        <w:t xml:space="preserve">Der Zweitantragsteller verpflichtet sich, die Leasingraten sowie
Haftpflicht- und Kaskoversicherung betreffend das genannte Fahrzeug
bis zum Ende des Leasingvertrages zu bezahlen und die
Erstantragstellerin diesbezüglich schad- und klagslos zu
halten.</w:t>
      </w:r>
    </w:p>
    <w:p>
      <w:pPr>
        <w:widowControl w:val="on"/>
        <w:pBdr/>
        <w:spacing w:before="140" w:after="240" w:line="288" w:lineRule="auto"/>
        <w:ind w:left="0" w:right="0"/>
        <w:jc w:val="left"/>
      </w:pPr>
      <w:r>
        <w:rPr>
          <w:rFonts w:ascii="Arial" w:hAnsi="Arial" w:eastAsia="Arial" w:cs="Arial"/>
          <w:color w:val="000000"/>
          <w:sz w:val="20"/>
          <w:szCs w:val="20"/>
        </w:rPr>
        <w:t xml:space="preserve">Er verpflichtet sich weiters, einen allfälligen Restwert zum
Laufzeitende zu bezahlen, sodass die Erstantragstellerin
Eigentümerin des Leasingfahrzeuges wird.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7. Kosten</w:t>
      </w:r>
    </w:p>
    <w:p>
      <w:pPr>
        <w:widowControl w:val="on"/>
        <w:pBdr/>
        <w:spacing w:before="140" w:after="240" w:line="288" w:lineRule="auto"/>
        <w:ind w:left="0" w:right="0"/>
        <w:jc w:val="left"/>
      </w:pPr>
      <w:r>
        <w:rPr>
          <w:rFonts w:ascii="Arial" w:hAnsi="Arial" w:eastAsia="Arial" w:cs="Arial"/>
          <w:color w:val="000000"/>
          <w:sz w:val="20"/>
          <w:szCs w:val="20"/>
        </w:rPr>
        <w:t xml:space="preserve">Die anlässlich der Ehescheidung entstehenden Gerichtsgebühren
werden von der Erstantragstellerin alleine getragen, die den
Zweitantragsteller diesbezüglich schad- und klaglos hält.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8. Generalklausel</w:t>
      </w:r>
    </w:p>
    <w:p>
      <w:pPr>
        <w:widowControl w:val="on"/>
        <w:pBdr/>
        <w:spacing w:before="140" w:after="240" w:line="288" w:lineRule="auto"/>
        <w:ind w:left="0" w:right="0"/>
        <w:jc w:val="left"/>
      </w:pPr>
      <w:r>
        <w:rPr>
          <w:rFonts w:ascii="Arial" w:hAnsi="Arial" w:eastAsia="Arial" w:cs="Arial"/>
          <w:color w:val="000000"/>
          <w:sz w:val="20"/>
          <w:szCs w:val="20"/>
        </w:rPr>
        <w:t xml:space="preserve">Mit dieser Vereinbarung sind sämtliche aus Anlass der
Ehescheidung zu regelnden Ansprüche endgültig bereinigt und
verglichen. Die Ehegatten verzichten daher auf weitere Ansprüche
und Antragstellung iSd §§ 81 ff Ehegesetz.</w:t>
      </w:r>
    </w:p>
    <w:p>
      <w:pPr>
        <w:widowControl w:val="on"/>
        <w:pBdr/>
        <w:spacing w:before="140" w:after="240" w:line="288" w:lineRule="auto"/>
        <w:ind w:left="0" w:right="0"/>
        <w:jc w:val="left"/>
      </w:pPr>
      <w:r>
        <w:rPr>
          <w:rFonts w:ascii="Arial" w:hAnsi="Arial" w:eastAsia="Arial" w:cs="Arial"/>
          <w:color w:val="000000"/>
          <w:sz w:val="20"/>
          <w:szCs w:val="20"/>
        </w:rPr>
        <w:t xml:space="preserve">Wien,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Martha Muster,</w:t>
      </w:r>
      <w:r>
        <w:rPr>
          <w:rFonts w:ascii="Arial" w:hAnsi="Arial" w:eastAsia="Arial" w:cs="Arial"/>
          <w:color w:val="000000"/>
          <w:sz w:val="20"/>
          <w:szCs w:val="20"/>
        </w:rPr>
        <w:br/>
        <w:t xml:space="preserve">geboren am 1. Jänner 1991</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Martin Muster,</w:t>
      </w:r>
      <w:r>
        <w:rPr>
          <w:rFonts w:ascii="Arial" w:hAnsi="Arial" w:eastAsia="Arial" w:cs="Arial"/>
          <w:color w:val="000000"/>
          <w:sz w:val="20"/>
          <w:szCs w:val="20"/>
        </w:rPr>
        <w:br/>
        <w:t xml:space="preserve">geboren am 2. Februar 1989</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920420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0911473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1904866">
    <w:multiLevelType w:val="hybridMultilevel"/>
    <w:lvl w:ilvl="0" w:tplc="77913707">
      <w:start w:val="1"/>
      <w:numFmt w:val="decimal"/>
      <w:lvlText w:val="%1."/>
      <w:lvlJc w:val="left"/>
      <w:pPr>
        <w:ind w:left="720" w:hanging="360"/>
      </w:pPr>
    </w:lvl>
    <w:lvl w:ilvl="1" w:tplc="77913707" w:tentative="1">
      <w:start w:val="1"/>
      <w:numFmt w:val="lowerLetter"/>
      <w:lvlText w:val="%2."/>
      <w:lvlJc w:val="left"/>
      <w:pPr>
        <w:ind w:left="1440" w:hanging="360"/>
      </w:pPr>
    </w:lvl>
    <w:lvl w:ilvl="2" w:tplc="77913707" w:tentative="1">
      <w:start w:val="1"/>
      <w:numFmt w:val="lowerRoman"/>
      <w:lvlText w:val="%3."/>
      <w:lvlJc w:val="right"/>
      <w:pPr>
        <w:ind w:left="2160" w:hanging="180"/>
      </w:pPr>
    </w:lvl>
    <w:lvl w:ilvl="3" w:tplc="77913707" w:tentative="1">
      <w:start w:val="1"/>
      <w:numFmt w:val="decimal"/>
      <w:lvlText w:val="%4."/>
      <w:lvlJc w:val="left"/>
      <w:pPr>
        <w:ind w:left="2880" w:hanging="360"/>
      </w:pPr>
    </w:lvl>
    <w:lvl w:ilvl="4" w:tplc="77913707" w:tentative="1">
      <w:start w:val="1"/>
      <w:numFmt w:val="lowerLetter"/>
      <w:lvlText w:val="%5."/>
      <w:lvlJc w:val="left"/>
      <w:pPr>
        <w:ind w:left="3600" w:hanging="360"/>
      </w:pPr>
    </w:lvl>
    <w:lvl w:ilvl="5" w:tplc="77913707" w:tentative="1">
      <w:start w:val="1"/>
      <w:numFmt w:val="lowerRoman"/>
      <w:lvlText w:val="%6."/>
      <w:lvlJc w:val="right"/>
      <w:pPr>
        <w:ind w:left="4320" w:hanging="180"/>
      </w:pPr>
    </w:lvl>
    <w:lvl w:ilvl="6" w:tplc="77913707" w:tentative="1">
      <w:start w:val="1"/>
      <w:numFmt w:val="decimal"/>
      <w:lvlText w:val="%7."/>
      <w:lvlJc w:val="left"/>
      <w:pPr>
        <w:ind w:left="5040" w:hanging="360"/>
      </w:pPr>
    </w:lvl>
    <w:lvl w:ilvl="7" w:tplc="77913707" w:tentative="1">
      <w:start w:val="1"/>
      <w:numFmt w:val="lowerLetter"/>
      <w:lvlText w:val="%8."/>
      <w:lvlJc w:val="left"/>
      <w:pPr>
        <w:ind w:left="5760" w:hanging="360"/>
      </w:pPr>
    </w:lvl>
    <w:lvl w:ilvl="8" w:tplc="77913707" w:tentative="1">
      <w:start w:val="1"/>
      <w:numFmt w:val="lowerRoman"/>
      <w:lvlText w:val="%9."/>
      <w:lvlJc w:val="right"/>
      <w:pPr>
        <w:ind w:left="6480" w:hanging="180"/>
      </w:pPr>
    </w:lvl>
  </w:abstractNum>
  <w:abstractNum w:abstractNumId="71904865">
    <w:multiLevelType w:val="hybridMultilevel"/>
    <w:lvl w:ilvl="0" w:tplc="903223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904865">
    <w:abstractNumId w:val="71904865"/>
  </w:num>
  <w:num w:numId="71904866">
    <w:abstractNumId w:val="71904866"/>
  </w:num>
  <w:num w:numId="909114732">
    <w:abstractNumId w:val="909114732"/>
  </w:num>
  <w:num w:numId="949204206">
    <w:abstractNumId w:val="94920420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396145104" Type="http://schemas.openxmlformats.org/officeDocument/2006/relationships/numbering" Target="numbering.xml"/><Relationship Id="rId30279151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