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35294199" w:name="document"/>
    <w:bookmarkEnd w:id="3529419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1097103 | Peter Gratzl - Redaktion
FORUM Media | Muster | 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Checkliste Periodische Überprüfungen – Checkliste
Burgenland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465"/>
        <w:gridCol w:w="1725"/>
        <w:gridCol w:w="2580"/>
        <w:gridCol w:w="3345"/>
        <w:gridCol w:w="2940"/>
      </w:tblGrid>
      <w:tr>
        <w:trPr>
          <w:trHeight w:val="0" w:hRule="atLeast"/>
        </w:trPr>
        <w:tc>
          <w:tcPr>
            <w:tcW w:w="11055" w:type="dxa"/>
            <w:gridSpan w:val="5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Checkliste
Burgenland</w:t>
            </w:r>
          </w:p>
        </w:tc>
      </w:tr>
      <w:tr>
        <w:trPr>
          <w:trHeight w:val="0" w:hRule="atLeast"/>
        </w:trPr>
        <w:tc>
          <w:tcPr>
            <w:tcW w:w="46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Nr</w:t>
            </w:r>
          </w:p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Intervall</w:t>
            </w:r>
          </w:p>
        </w:tc>
        <w:tc>
          <w:tcPr>
            <w:tcW w:w="25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Prüfinhalte</w:t>
            </w:r>
          </w:p>
        </w:tc>
        <w:tc>
          <w:tcPr>
            <w:tcW w:w="33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Prüfdokumentation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Prüfberechtigte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hat eine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Nennkühlleistung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&gt;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12 kW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 dann
gilt Nr 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3-jährig</w:t>
            </w:r>
          </w:p>
        </w:tc>
        <w:tc>
          <w:tcPr>
            <w:tcW w:w="25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Funktionsprüfung der Regeleinrichtungen</w:t>
            </w:r>
          </w:p>
          <w:p>
            <w:pPr>
              <w:numPr>
                <w:ilvl w:val="0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Dichtheitskontrolle Kältemittelkreislauf</w:t>
            </w:r>
          </w:p>
          <w:p>
            <w:pPr>
              <w:numPr>
                <w:ilvl w:val="0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Funktionsprüfung von
</w:t>
            </w:r>
          </w:p>
          <w:p>
            <w:pPr>
              <w:numPr>
                <w:ilvl w:val="1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Kälteverdichter</w:t>
            </w:r>
          </w:p>
          <w:p>
            <w:pPr>
              <w:numPr>
                <w:ilvl w:val="1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Wärmetauscher</w:t>
            </w:r>
          </w:p>
          <w:p>
            <w:pPr>
              <w:numPr>
                <w:ilvl w:val="1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Lüftungsleitungen</w:t>
            </w:r>
          </w:p>
          <w:p>
            <w:pPr>
              <w:numPr>
                <w:ilvl w:val="0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Zulässigkeit des verwendeten Kältemittels</w:t>
            </w:r>
          </w:p>
          <w:p>
            <w:pPr>
              <w:numPr>
                <w:ilvl w:val="0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Kältemittelfüllmenge</w:t>
            </w:r>
          </w:p>
          <w:p>
            <w:pPr>
              <w:numPr>
                <w:ilvl w:val="0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Beurteilung Anlagenwirkungsgrad</w:t>
            </w:r>
          </w:p>
          <w:p>
            <w:pPr>
              <w:numPr>
                <w:ilvl w:val="0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Beurteilung Anlagendimensionierung (ist nach 1. Prüfung nur
erforderlich, sofern Änderungen an der Anlage durchgeführt
wurden)</w:t>
            </w:r>
          </w:p>
          <w:p>
            <w:pPr>
              <w:numPr>
                <w:ilvl w:val="0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Beurteilung Energieeffizienz</w:t>
            </w:r>
          </w:p>
          <w:p>
            <w:pPr>
              <w:numPr>
                <w:ilvl w:val="0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Prüfer muss Prüfbericht entsprechend dem vom Land Burgenland
veröffentlichtem Formular, abrufbar unter </w:t>
            </w:r>
            <w:hyperlink r:id="rId97976aba3da8274b8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shd w:val="clear" w:color="auto" w:fill="FFFFFF"/>
                </w:rPr>
                <w:t xml:space="preserve">http://e-government.bgld.ga.at/</w:t>
              </w:r>
            </w:hyperlink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formulare,
verwenden und hat die Daten nach jeder Überprüfung in einer
Anlagendatenbank der Landesregierung zu erfassen</w:t>
            </w:r>
          </w:p>
          <w:p>
            <w:pPr>
              <w:numPr>
                <w:ilvl w:val="0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Prüfbericht hat Empfehlungen zur Verbesserung der
Energieeffizienz zu enthalten</w:t>
            </w:r>
          </w:p>
          <w:p>
            <w:pPr>
              <w:numPr>
                <w:ilvl w:val="0"/>
                <w:numId w:val="72260431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Nach der 1. Überprüfung muss auch das Anlagendatenblatt in der
Anlagendatenbank erfasst werden</w:t>
            </w:r>
          </w:p>
        </w:tc>
        <w:tc>
          <w:tcPr>
            <w:tcW w:w="33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Bemerkung: Bei festgestellten Mängeln ist eine 8-wöchige Frist
für die Behebung zu setzen, die der Prüfer auch zu kontrollieren
hat; wurden die Mängel nicht behoben, hat der Prüfer umgehend die
Behörde zu informieren.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297404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Facheinschlägige Amtssachverständige wie zB für Elektrotechnik,
Gebäudetechnik, Installationstechnik oder Verfahrenstechnik</w:t>
            </w:r>
          </w:p>
          <w:p>
            <w:pPr>
              <w:numPr>
                <w:ilvl w:val="0"/>
                <w:numId w:val="4297404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Facheinschlägige staatlich befugte ZiviltechnikerInnen wie zB
für Elektrotechnik, Gebäudetechnik, Installationstechnik oder
Verfahrenstechnik</w:t>
            </w:r>
          </w:p>
          <w:p>
            <w:pPr>
              <w:numPr>
                <w:ilvl w:val="0"/>
                <w:numId w:val="4297404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Befugte konzessionierte Gewerbetreibende wie zB der Kälte-,
Klima- und Lüftungstechnik</w:t>
            </w:r>
          </w:p>
          <w:p>
            <w:pPr>
              <w:numPr>
                <w:ilvl w:val="0"/>
                <w:numId w:val="4297404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Qualifizierte, fachkundige Betriebsangehörige (zB mit einer
Ausbildung im Bereich der Kälte-, Klima- und Lüftungstechnik)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Bemerkung: Das Land Burgenland hat eine Liste aller
Prüfberechtigen (mit dem Kennzeichen KA für Klimaanlagen versehen)
veröffentlicht, abrufbar unter auf der Webseite </w:t>
            </w:r>
            <w:hyperlink r:id="rId70246aba3da827567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shd w:val="clear" w:color="auto" w:fill="FFFFFF"/>
                </w:rPr>
                <w:t xml:space="preserve">https://www.burgenland.at/themen/umwelt/luftguete/heizungs-und-klimaanlagenrecht/</w:t>
              </w:r>
            </w:hyperlink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,
die für die Überprüfung herangezogen werden sollen.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wird in einer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Arbeitsstätte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bzw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Arbeitsstätte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des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Bundes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
betrieben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 dann
gilt Nr 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Jährlich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längstens
alle 15 Monate</w:t>
            </w:r>
          </w:p>
        </w:tc>
        <w:tc>
          <w:tcPr>
            <w:tcW w:w="25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Überprüfung auf den ordnungsgemäßen Zustand der Klima- und
Lüftungsanlage nach den gültigen Regeln der Technik.</w:t>
            </w:r>
          </w:p>
        </w:tc>
        <w:tc>
          <w:tcPr>
            <w:tcW w:w="33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Prüfaufzeichnung unter Angabe von Datum, Überprüfung
gem § 13 Arbeitsstättenverordnung AStV bzw nach
Bundes-Arbeitsstättenverordnung B-AStV und ob Mängel festgestellt
wurden oder nicht. Sofern Mängel festgestellt wurden, sind diese
anzuführen und vom Betreiber nachweislich beheben zu lassen.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3360019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Facheinschlägige Amtssachverständige wie zB für Elektrotechnik,
Gebäudetechnik, Installationstechnik oder Verfahrenstechnik</w:t>
            </w:r>
          </w:p>
          <w:p>
            <w:pPr>
              <w:numPr>
                <w:ilvl w:val="0"/>
                <w:numId w:val="3360019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Facheinschlägige staatlich befugte ZiviltechnikerInnen wie zB
für Elektrotechnik, Gebäudetechnik, Installationstechnik oder
Verfahrenstechnik</w:t>
            </w:r>
          </w:p>
          <w:p>
            <w:pPr>
              <w:numPr>
                <w:ilvl w:val="0"/>
                <w:numId w:val="3360019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Befugte konzessionierte Gewerbetreibende wie zB der Kälte-,
Klima- und Lüftungstechnik</w:t>
            </w:r>
          </w:p>
          <w:p>
            <w:pPr>
              <w:numPr>
                <w:ilvl w:val="0"/>
                <w:numId w:val="3360019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Qualifizierte, fachkundige Betriebsangehörige (zB mit einer
Ausbildung im Bereich der Kälte-, Klima- und Lüftungstechnik)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wird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gewerblich betrieben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und hat
ein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 Füllgewicht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von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1,5 kg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und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ist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nicht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Luft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oder
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Wasser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1-jährig</w:t>
            </w:r>
          </w:p>
        </w:tc>
        <w:tc>
          <w:tcPr>
            <w:tcW w:w="25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Überprüfung auf Betriebssicherheit der Klima- und Lüftungsanlage
nach den gültigen Regeln der Technik.</w:t>
            </w:r>
          </w:p>
        </w:tc>
        <w:tc>
          <w:tcPr>
            <w:tcW w:w="33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Prüfaufzeichnung unter Angabe von Datum, Überprüfung gemäß
§ 22 Kälteanlagenverordnung KAV und ob Mängel festgestellt
wurden oder nicht. Sofern Mängel festgestellt wurden, sind diese
anzuführen und vom Betreiber nachweislich beheben zu lassen.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 siehe Nr 2 –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ist ortsfest, hat ≥ 3 kg (6 kg bei
hermetisch geschlossenen Systemen)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fluorierte
Treibhausgase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die
multipliziert mit dem jeweiligen Treibhauspotenzial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 bis
&lt; 50 Tonnen CO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(&gt; 10 Tonnen
CO</w:t>
            </w:r>
            <w:r>
              <w:rPr>
                <w:rFonts w:ascii="Arial" w:hAnsi="Arial" w:eastAsia="Arial" w:cs="Arial"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 bei hermetisch geschlossenen Systemen)
ergeben und verfügt über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
Leckage-Erkennungssystem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12 Monate</w:t>
            </w:r>
          </w:p>
        </w:tc>
        <w:tc>
          <w:tcPr>
            <w:tcW w:w="258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Vorprüfung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Prüfung der bereits vorhandenen Aufzeichnung der Anlage auf
Vollständigkeit (Art und Füllmenge des fluorierten Treibhausgases,
Mängel aus früheren Überprüfungen, etc).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Dichtheitsprüfung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Folgende Systemkomponenten der Klimaanlage müssen anhand
direkter oder indirekter Messmethoden auf Dichtheit überprüft
werden:</w:t>
            </w:r>
          </w:p>
          <w:p>
            <w:pPr>
              <w:numPr>
                <w:ilvl w:val="0"/>
                <w:numId w:val="52599816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Verbindungen</w:t>
            </w:r>
          </w:p>
          <w:p>
            <w:pPr>
              <w:numPr>
                <w:ilvl w:val="0"/>
                <w:numId w:val="52599816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Ventile einschließlich Leitungen</w:t>
            </w:r>
          </w:p>
          <w:p>
            <w:pPr>
              <w:numPr>
                <w:ilvl w:val="0"/>
                <w:numId w:val="52599816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Versiegelungen</w:t>
            </w:r>
          </w:p>
          <w:p>
            <w:pPr>
              <w:numPr>
                <w:ilvl w:val="0"/>
                <w:numId w:val="52599816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Vibrationsbelastete Systemkomponenten</w:t>
            </w:r>
          </w:p>
          <w:p>
            <w:pPr>
              <w:numPr>
                <w:ilvl w:val="0"/>
                <w:numId w:val="52599816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Verbindungen zu Sicherheits- und Betriebssystemen</w:t>
            </w:r>
          </w:p>
        </w:tc>
        <w:tc>
          <w:tcPr>
            <w:tcW w:w="334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Der Betreiber hat für ortsfeste Klimaanlagen, für die
Dichtheitskontrollen entsprechend Verordnung 5(EG) 517/2014
erforderlich sind, folgende Aufzeichnungen zu führen:</w:t>
            </w:r>
          </w:p>
          <w:p>
            <w:pPr>
              <w:numPr>
                <w:ilvl w:val="0"/>
                <w:numId w:val="192109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 und Menge des Kältemittels</w:t>
            </w:r>
          </w:p>
          <w:p>
            <w:pPr>
              <w:numPr>
                <w:ilvl w:val="0"/>
                <w:numId w:val="192109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Menge an Kältemittel das ggf hinzugefügt wurde</w:t>
            </w:r>
          </w:p>
          <w:p>
            <w:pPr>
              <w:numPr>
                <w:ilvl w:val="0"/>
                <w:numId w:val="192109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Angabe, ob es sich um ein recyceltes oder aufgearbeitetes
Kältemittel handelt inkl. Anschrift der Recycling- oder
Aufbereitungsanlage (Zertifizierungsnummer)</w:t>
            </w:r>
          </w:p>
          <w:p>
            <w:pPr>
              <w:numPr>
                <w:ilvl w:val="0"/>
                <w:numId w:val="192109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Menge des rückgewonnen Kältemittels</w:t>
            </w:r>
          </w:p>
          <w:p>
            <w:pPr>
              <w:numPr>
                <w:ilvl w:val="0"/>
                <w:numId w:val="192109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zum Unternehmen, das die Dichtheitsprüfung bzw
Reparaturen und Instandsetzungen durchführt (Zertifikatsnummer)
wurden</w:t>
            </w:r>
          </w:p>
          <w:p>
            <w:pPr>
              <w:numPr>
                <w:ilvl w:val="0"/>
                <w:numId w:val="192109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Zeitpunkte der Dichtheitskontrollen inkl. Ereignisse</w:t>
            </w:r>
          </w:p>
          <w:p>
            <w:pPr>
              <w:numPr>
                <w:ilvl w:val="0"/>
                <w:numId w:val="1921092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 Stilllegung der Klimaanlage: Maßnahmen zur Rückgewinnung
bzw Entsorgung des Kältemittels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Bemerkung: In der Praxis sollten die Aufzeichnungen vom Prüfer
für den Betreiber geführt und die Dichtheitsprüfung auch im
Prüfbuch vermerkt werden.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Prüfberechtigte gemäß Nr 1 inklusive Personenzertifikat
gemäß Verordnung (EG) 517/2014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ist ortsfest, hat ≥ 3 kg (6 kg bei
hermetisch geschlossenen Systemen)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fluorierte
Treibhausgase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die
multipliziert mit dem jeweiligen Treibhauspotenzial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 bis
&lt; 50 Tonnen CO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(&gt; 10 Tonnen
CO</w:t>
            </w:r>
            <w:r>
              <w:rPr>
                <w:rFonts w:ascii="Arial" w:hAnsi="Arial" w:eastAsia="Arial" w:cs="Arial"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 bei hermetisch geschlossenen Systemen)
ergeben und verfügt über
ein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Leckage-Erkennungssystem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24 Monate</w:t>
            </w:r>
          </w:p>
        </w:tc>
        <w:tc>
          <w:tcPr>
            <w:tcW w:w="886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 siehe Nr 4 –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ist ortsfest, hat ≥ 3 kg (6 kg bei
hermetisch geschlossenen Systemen)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fluorierte
Treibhausgase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die
multipliziert mit dem jeweiligen Treibhauspotenzial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50 bis
&lt; 500 Tonnen CO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ergeben und
verfügt über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 Leckage-Erkennungssystem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6 Monate</w:t>
            </w:r>
          </w:p>
        </w:tc>
        <w:tc>
          <w:tcPr>
            <w:tcW w:w="886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 siehe Nr 4 –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ist ortsfest, hat ≥ 3 kg (6 kg bei
hermetisch geschlossenen Systemen)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fluorierte
Treibhausgase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die
multipliziert mit dem jeweiligen Treibhauspotenzial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50 bis
&lt; 500 Tonnen CO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ergeben und
verfügt über ein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Leckage-Erkennungssystem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7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12 Monate</w:t>
            </w:r>
          </w:p>
        </w:tc>
        <w:tc>
          <w:tcPr>
            <w:tcW w:w="886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 siehe Nr 4 –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ist ortsfest, hat ≥ 3 kg (6 kg bei
hermetisch geschlossenen Systemen)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fluorierte
Treibhausgase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die
multipliziert mit dem jeweiligen Treibhauspotenzial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&lt;
500 Tonnen CO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ergeben und verfügt
über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 Leckage-Erkennungssystem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8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3 Monate</w:t>
            </w:r>
          </w:p>
        </w:tc>
        <w:tc>
          <w:tcPr>
            <w:tcW w:w="886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 siehe Nr 4 –</w:t>
            </w:r>
          </w:p>
        </w:tc>
      </w:tr>
      <w:tr>
        <w:trPr>
          <w:trHeight w:val="0" w:hRule="atLeast"/>
        </w:trPr>
        <w:tc>
          <w:tcPr>
            <w:tcW w:w="465" w:type="dxa"/>
            <w:vMerge w:val="restar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9</w:t>
            </w:r>
          </w:p>
        </w:tc>
        <w:tc>
          <w:tcPr>
            <w:tcW w:w="763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Klimaanlage ist ortsfest, hat ≥ 3 kg (6 kg bei
hermetisch geschlossenen Systemen)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fluorierte
Treibhausgase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als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Kältemittel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die
multipliziert mit dem jeweiligen Treibhauspotenzial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&lt;
500 Tonnen CO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-3"/>
                <w:sz w:val="18"/>
                <w:szCs w:val="18"/>
                <w:shd w:val="clear" w:color="auto" w:fill="FFFFFF"/>
                <w:vertAlign w:val="subscript"/>
              </w:rPr>
              <w:t xml:space="preserve">2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-Äquivalent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ergeben und verfügt
über ein </w:t>
            </w: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Leckage-Erkennungssystem</w:t>
            </w:r>
          </w:p>
        </w:tc>
        <w:tc>
          <w:tcPr>
            <w:tcW w:w="29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Zutreffend, dann gilt
Nr 9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</w:tcPr>
          <w:p/>
        </w:tc>
        <w:tc>
          <w:tcPr>
            <w:tcW w:w="172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6 Monate</w:t>
            </w:r>
          </w:p>
        </w:tc>
        <w:tc>
          <w:tcPr>
            <w:tcW w:w="8865" w:type="dxa"/>
            <w:gridSpan w:val="3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 siehe Nr 4 –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1092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2599816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3600192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2974042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2260431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8083554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2919402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○"/>
      <w:lvlJc w:val="left"/>
      <w:pPr>
        <w:ind w:left="1440" w:hanging="360"/>
      </w:pPr>
      <w:rPr/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2731533">
    <w:multiLevelType w:val="hybridMultilevel"/>
    <w:lvl w:ilvl="0" w:tplc="62239632">
      <w:start w:val="1"/>
      <w:numFmt w:val="decimal"/>
      <w:lvlText w:val="%1."/>
      <w:lvlJc w:val="left"/>
      <w:pPr>
        <w:ind w:left="720" w:hanging="360"/>
      </w:pPr>
    </w:lvl>
    <w:lvl w:ilvl="1" w:tplc="62239632" w:tentative="1">
      <w:start w:val="1"/>
      <w:numFmt w:val="lowerLetter"/>
      <w:lvlText w:val="%2."/>
      <w:lvlJc w:val="left"/>
      <w:pPr>
        <w:ind w:left="1440" w:hanging="360"/>
      </w:pPr>
    </w:lvl>
    <w:lvl w:ilvl="2" w:tplc="62239632" w:tentative="1">
      <w:start w:val="1"/>
      <w:numFmt w:val="lowerRoman"/>
      <w:lvlText w:val="%3."/>
      <w:lvlJc w:val="right"/>
      <w:pPr>
        <w:ind w:left="2160" w:hanging="180"/>
      </w:pPr>
    </w:lvl>
    <w:lvl w:ilvl="3" w:tplc="62239632" w:tentative="1">
      <w:start w:val="1"/>
      <w:numFmt w:val="decimal"/>
      <w:lvlText w:val="%4."/>
      <w:lvlJc w:val="left"/>
      <w:pPr>
        <w:ind w:left="2880" w:hanging="360"/>
      </w:pPr>
    </w:lvl>
    <w:lvl w:ilvl="4" w:tplc="62239632" w:tentative="1">
      <w:start w:val="1"/>
      <w:numFmt w:val="lowerLetter"/>
      <w:lvlText w:val="%5."/>
      <w:lvlJc w:val="left"/>
      <w:pPr>
        <w:ind w:left="3600" w:hanging="360"/>
      </w:pPr>
    </w:lvl>
    <w:lvl w:ilvl="5" w:tplc="62239632" w:tentative="1">
      <w:start w:val="1"/>
      <w:numFmt w:val="lowerRoman"/>
      <w:lvlText w:val="%6."/>
      <w:lvlJc w:val="right"/>
      <w:pPr>
        <w:ind w:left="4320" w:hanging="180"/>
      </w:pPr>
    </w:lvl>
    <w:lvl w:ilvl="6" w:tplc="62239632" w:tentative="1">
      <w:start w:val="1"/>
      <w:numFmt w:val="decimal"/>
      <w:lvlText w:val="%7."/>
      <w:lvlJc w:val="left"/>
      <w:pPr>
        <w:ind w:left="5040" w:hanging="360"/>
      </w:pPr>
    </w:lvl>
    <w:lvl w:ilvl="7" w:tplc="62239632" w:tentative="1">
      <w:start w:val="1"/>
      <w:numFmt w:val="lowerLetter"/>
      <w:lvlText w:val="%8."/>
      <w:lvlJc w:val="left"/>
      <w:pPr>
        <w:ind w:left="5760" w:hanging="360"/>
      </w:pPr>
    </w:lvl>
    <w:lvl w:ilvl="8" w:tplc="622396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31532">
    <w:multiLevelType w:val="hybridMultilevel"/>
    <w:lvl w:ilvl="0" w:tplc="18345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31532">
    <w:abstractNumId w:val="72731532"/>
  </w:num>
  <w:num w:numId="72731533">
    <w:abstractNumId w:val="72731533"/>
  </w:num>
  <w:num w:numId="729194028">
    <w:abstractNumId w:val="729194028"/>
  </w:num>
  <w:num w:numId="980835545">
    <w:abstractNumId w:val="980835545"/>
  </w:num>
  <w:num w:numId="722604312">
    <w:abstractNumId w:val="722604312"/>
  </w:num>
  <w:num w:numId="429740422">
    <w:abstractNumId w:val="429740422"/>
  </w:num>
  <w:num w:numId="336001922">
    <w:abstractNumId w:val="336001922"/>
  </w:num>
  <w:num w:numId="525998166">
    <w:abstractNumId w:val="525998166"/>
  </w:num>
  <w:num w:numId="19210922">
    <w:abstractNumId w:val="192109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38680113" Type="http://schemas.openxmlformats.org/officeDocument/2006/relationships/numbering" Target="numbering.xml"/><Relationship Id="rId799644892" Type="http://schemas.openxmlformats.org/officeDocument/2006/relationships/comments" Target="comments.xml"/><Relationship Id="rId97976aba3da8274b8" Type="http://schemas.openxmlformats.org/officeDocument/2006/relationships/hyperlink" Target="http://e-government.bgld.ga.at/" TargetMode="External"/><Relationship Id="rId70246aba3da827567" Type="http://schemas.openxmlformats.org/officeDocument/2006/relationships/hyperlink" Target="https://www.burgenland.at/themen/umwelt/luftguete/heizungs-und-klimaanlagenrecht/" TargetMode="Externa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