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020858" w:name="document"/>
    <w:bookmarkEnd w:id="27020858"/>
    <w:p/>
    <w:p>
      <w:pPr>
        <w:widowControl w:val="on"/>
        <w:pBdr/>
        <w:spacing w:before="0" w:after="280" w:line="240" w:lineRule="auto"/>
        <w:ind w:left="0" w:right="0"/>
        <w:jc w:val="left"/>
      </w:pPr>
      <w:r>
        <w:rPr>
          <w:rFonts w:ascii="Arial" w:hAnsi="Arial" w:eastAsia="Arial" w:cs="Arial"/>
          <w:color w:val="363A40"/>
          <w:sz w:val="24"/>
          <w:szCs w:val="24"/>
        </w:rPr>
        <w:t xml:space="preserve">Dokument-ID: 785054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Gerüste – Allgemeines</w:t>
      </w:r>
    </w:p>
    <w:p>
      <w:pPr>
        <w:widowControl w:val="on"/>
        <w:pBdr/>
        <w:spacing w:before="140" w:after="240" w:line="288" w:lineRule="auto"/>
        <w:ind w:left="0" w:right="0"/>
        <w:jc w:val="left"/>
      </w:pPr>
      <w:r>
        <w:rPr>
          <w:rFonts w:ascii="Arial" w:hAnsi="Arial" w:eastAsia="Arial" w:cs="Arial"/>
          <w:color w:val="000000"/>
          <w:sz w:val="20"/>
          <w:szCs w:val="20"/>
        </w:rPr>
        <w:t xml:space="preserve">Allgemeine Bestimmungen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3000"/>
      </w:tblGrid>
      <w:tr>
        <w:trPr>
          <w:trHeight w:val="0" w:hRule="atLeast"/>
        </w:trPr>
        <w:tc>
          <w:tcPr>
            <w:tcW w:w="5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Prüfpflichten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bei Aufstellung: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Prüfung der Gerüstbauteile auf
offensichtliche Mängel</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60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51584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des hiefür in Betracht kommenden
Fachgebietes</w:t>
            </w:r>
          </w:p>
          <w:p>
            <w:pPr>
              <w:numPr>
                <w:ilvl w:val="0"/>
                <w:numId w:val="751584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Organe des Technischen Überwachungsvereins</w:t>
            </w:r>
          </w:p>
          <w:p>
            <w:pPr>
              <w:numPr>
                <w:ilvl w:val="0"/>
                <w:numId w:val="751584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und hiezu berechtigte Personen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60 Abs 2 iVm § 151 Abs 1 und § 2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nach Fertigstellung: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1204188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Gerüstaufstellers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1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vor erstmaliger Benützung: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p>
            <w:pPr>
              <w:numPr>
                <w:ilvl w:val="0"/>
                <w:numId w:val="858069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 offensichtliche Mängel</w:t>
            </w:r>
          </w:p>
          <w:p>
            <w:pPr>
              <w:numPr>
                <w:ilvl w:val="0"/>
                <w:numId w:val="858069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Kippsicherheit bei Metallgerüsten bzw verfahrbaren
Standgerüsten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und ggf § 65 Abs 5 bzw § 66
Abs 6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3399274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Gerüstbenützers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und ggf § 65 Abs 5 bzw § 66
Abs 6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6096830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Monatlich bei Systemgerüsten</w:t>
            </w:r>
          </w:p>
          <w:p>
            <w:pPr>
              <w:numPr>
                <w:ilvl w:val="0"/>
                <w:numId w:val="76096830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Wöchentlich bei sonstigen Gerüsten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4291343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Gerüstbenützers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und ggf § 65 Abs 5 bzw § 66
Abs 6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Außerordentliche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nach längeren Arbeitsunterbrechungen, nach
Sturm, starkem Regen oder Schlechtwetterperioden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zweiter Satz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1644353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Gerüstbenützers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 Instandhaltung: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62 Abs 2 BauV, BGBl 340/1994 idF BGBl II
241/2017 iVm § 38 Abs 1 und § 17 Abs 1 ASchG,
BGBl 450/1994 idF BGBl I 126/2017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Wartungsorgan: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w:t>
            </w:r>
          </w:p>
          <w:p>
            <w:pPr>
              <w:numPr>
                <w:ilvl w:val="0"/>
                <w:numId w:val="9381371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Geeignete fachkundige Personen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3000"/>
      </w:tblGrid>
      <w:tr>
        <w:trPr>
          <w:trHeight w:val="0" w:hRule="atLeast"/>
        </w:trPr>
        <w:tc>
          <w:tcPr>
            <w:tcW w:w="5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(Prüfbefunde):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für:</w:t>
            </w:r>
          </w:p>
          <w:p>
            <w:pPr>
              <w:numPr>
                <w:ilvl w:val="0"/>
                <w:numId w:val="2537485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Aufstellung</w:t>
            </w:r>
          </w:p>
          <w:p>
            <w:pPr>
              <w:numPr>
                <w:ilvl w:val="0"/>
                <w:numId w:val="2537485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Nachweis der Kippsicherheit bei Metallgerüsten bzw verfahrbaren
Standgerüsten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Zusätzlich, wenn Absturzgefahr von mehr als 2 m oder in
Gewässer bzw in Stoffe mit Gefahr des Versinkens besteht:</w:t>
            </w:r>
          </w:p>
          <w:p>
            <w:pPr>
              <w:numPr>
                <w:ilvl w:val="0"/>
                <w:numId w:val="31276957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Überprüfung nach Fertigstellung</w:t>
            </w:r>
          </w:p>
          <w:p>
            <w:pPr>
              <w:numPr>
                <w:ilvl w:val="0"/>
                <w:numId w:val="31276957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erstmaliger Benützung</w:t>
            </w:r>
          </w:p>
          <w:p>
            <w:pPr>
              <w:numPr>
                <w:ilvl w:val="0"/>
                <w:numId w:val="31276957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31276957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159 Abs 2 iVm § 61 Abs 5 und § 7
Abs 2 Z 2 od 4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auf der Baustelle: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Prüfbefunde oder Kopien für:</w:t>
            </w:r>
          </w:p>
          <w:p>
            <w:pPr>
              <w:numPr>
                <w:ilvl w:val="0"/>
                <w:numId w:val="53553448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Aufstellung</w:t>
            </w:r>
          </w:p>
          <w:p>
            <w:pPr>
              <w:numPr>
                <w:ilvl w:val="0"/>
                <w:numId w:val="53553448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Nachweis der Kippsicherheit bei Metallgerüsten bzw
verfahrbaren Standgerüsten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Zusätzlich, wenn Absturzgefahr von mehr als 2 m oder in
Gewässer bzw in Stoffe mit Gefahr des Versinkens besteht, für:</w:t>
            </w:r>
          </w:p>
          <w:p>
            <w:pPr>
              <w:numPr>
                <w:ilvl w:val="0"/>
                <w:numId w:val="6933420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nach Fertigstellung</w:t>
            </w:r>
          </w:p>
          <w:p>
            <w:pPr>
              <w:numPr>
                <w:ilvl w:val="0"/>
                <w:numId w:val="6933420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erstmaliger Benützung</w:t>
            </w:r>
          </w:p>
          <w:p>
            <w:pPr>
              <w:numPr>
                <w:ilvl w:val="0"/>
                <w:numId w:val="6933420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6933420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159 Abs 2 iVm § 61 Abs 5 BauV,
BGBl 340/1994 idF BGBl II 241/2017</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BauarbeiterschutzV (BauV)</w:t>
      </w:r>
    </w:p>
    <w:p>
      <w:pPr>
        <w:widowControl w:val="on"/>
        <w:pBdr/>
        <w:spacing w:before="140" w:after="240" w:line="288" w:lineRule="auto"/>
        <w:ind w:left="0" w:right="0"/>
        <w:jc w:val="left"/>
      </w:pPr>
      <w:r>
        <w:rPr>
          <w:rFonts w:ascii="Arial" w:hAnsi="Arial" w:eastAsia="Arial" w:cs="Arial"/>
          <w:color w:val="000000"/>
          <w:sz w:val="20"/>
          <w:szCs w:val="20"/>
        </w:rPr>
        <w:t xml:space="preserve">Die Bauarbeiterschutzverordnung (Verordnung des Bundesministers
für Arbeit, Soziales und Konsumentenschutz über Sicherheit und
Gesundheitsschutz auf Baustellen und auf auswärtigen Arbeitsstellen
[Bauarbeiterschutzverordnung – BauV]), BGBl 340/1994 idF
BGBl II 241/2017, legt allgemeine Maßnahmen zum Schutz der
ArbeitnehmerInnen bei der Durchführung von Bauarbeiten, ausgenommen
bei Tagbauarbeiten (Anm: für Tagbauarbeiten gelten die Regelungen
der Tagbauverordnung – TAV, BGBl II 416/2010), fest.
Bauarbeiten iSd Begriffsbestimmungen des § 1 BauV sind
Arbeiten zur Herstellung, Instandhaltung, Sanierung, Reparatur,
Änderung und Beseitigung von baulichen Anlagen aller Art,
einschließlich der hiefür erforderlichen Vorbereitungs- und
Abschlussarbeiten, insbesondere auch Zimmerer-, Dachdecker-,
Glaser-, Maler-, Anstreicher-, Spengler-, Fliesenleger-, Estrich-,
Isolierarbeiten und Gerüstbauarbeiten, Stahlbauarbeiten, Gas-,
Wasser-, Heizungs-, Lüftungs- und Elektroinstallationsarbeiten,
Sprengarbeiten, Abbrucharbeiten sowie Fassadenreinigungsarbeiten
und Rauchfangkehrerarbeiten. Als Bauarbeiten gelten auch
Erdarbeiten, wie Aufschüttungen, Auf- und Abgrabungen sowie die
Herstellung von künstlichen Hohlräumen unterhalb der
Erdoberfläche.</w:t>
      </w:r>
    </w:p>
    <w:p>
      <w:pPr>
        <w:widowControl w:val="on"/>
        <w:pBdr/>
        <w:spacing w:before="140" w:after="240" w:line="288" w:lineRule="auto"/>
        <w:ind w:left="0" w:right="0"/>
        <w:jc w:val="left"/>
      </w:pPr>
      <w:r>
        <w:rPr>
          <w:rFonts w:ascii="Arial" w:hAnsi="Arial" w:eastAsia="Arial" w:cs="Arial"/>
          <w:color w:val="000000"/>
          <w:sz w:val="20"/>
          <w:szCs w:val="20"/>
        </w:rPr>
        <w:t xml:space="preserve">Zu beachten ist, dass für die Benutzung von Gerüsten außerhalb
von Baustellen gem § 40 Arbeitsmittelverordnung (AM-VO),
BGBl 340/1994 idF BGBl II 21/2010, die Bestimmungen der
§§ 55 bis 73 BauV gleichfalls gelten.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Prüfungen, Prüffristen</w:t>
      </w:r>
    </w:p>
    <w:p>
      <w:pPr>
        <w:widowControl w:val="on"/>
        <w:pBdr/>
        <w:spacing w:before="140" w:after="240" w:line="288" w:lineRule="auto"/>
        <w:ind w:left="0" w:right="0"/>
        <w:jc w:val="left"/>
      </w:pPr>
      <w:r>
        <w:rPr>
          <w:rFonts w:ascii="Arial" w:hAnsi="Arial" w:eastAsia="Arial" w:cs="Arial"/>
          <w:color w:val="000000"/>
          <w:sz w:val="20"/>
          <w:szCs w:val="20"/>
        </w:rPr>
        <w:t xml:space="preserve">Gerüste sind gem § 60 Abs 2 BauV beim Aufstellen
einer Prüfung auf offensichtliche Mängel aller zur Verwendung
kommenden Gerüstbauteile und gem § 61 Abs 1 nach
ihrer Fertigstellung einer Überprüfung zu unterziehen. Gem
Abs 2 dieser Bestimmung sind Gerüste vor ihrer erstmaligen
Benützung und in weiterer Folge einmal wöchentlich, Systemgerüste
mindestens einmal monatlich, auf offensichtliche Mängel zu prüfen.
Zusätzliche Prüfungen sind nach längeren Arbeitsunterbrechungen,
nach Sturm, starkem Regen, Frost oder sonstigen
Schlechtwetterperioden vorzunehmen.</w:t>
      </w:r>
    </w:p>
    <w:p>
      <w:pPr>
        <w:widowControl w:val="on"/>
        <w:pBdr/>
        <w:spacing w:before="140" w:after="240" w:line="288" w:lineRule="auto"/>
        <w:ind w:left="0" w:right="0"/>
        <w:jc w:val="left"/>
      </w:pPr>
      <w:r>
        <w:rPr>
          <w:rFonts w:ascii="Arial" w:hAnsi="Arial" w:eastAsia="Arial" w:cs="Arial"/>
          <w:color w:val="000000"/>
          <w:sz w:val="20"/>
          <w:szCs w:val="20"/>
        </w:rPr>
        <w:t xml:space="preserve">Für nicht verankerte Metallgerüste ist gem § 65
Abs 5 BauV der Nachweis zu erbringen, dass die Sicherheit
gegen Kippen gegeben ist, sofern die Kippsicherheit nicht durch
Angaben des Herstellers belegt ist. Der Nachweis kann entfallen,
wenn die in der Bestimmung angeführten Voraussetzungen des
Metallgerüsts gegeben sind. Dies gilt gem § 66 Abs 6
der Verordnung auch für verfahrbare Standgerüste.</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AM-VO und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40 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40 Für die Benutzung von Gerüsten außerhalb von
Baustellen gelten die §§ 55 bis 73 der
Bauarbeiterschutzverordnung (BauV), BGBl 340/1994, zuletzt
geändert durch BGBl II Nr 368/1998. (Anm: nunmehr
BGBl II Nr 241/2017)</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60 Gerüste – Aufstellen und Abtragen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60 (2) Beim Aufstellen von Gerüsten sind alle zur
Verwendung kommenden Gerüstbauteile … auf offensichtliche Mängel zu
prüfen. Gerüstbauteile mit offensichtlichen Mängeln dürfen nicht
verwendet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61 Gerüste – Prüfung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61 (1) Gerüste sind nach ihrer Fertigstellung einer
Überprüfung … zu unterziehen.</w:t>
      </w:r>
    </w:p>
    <w:p>
      <w:pPr>
        <w:widowControl w:val="on"/>
        <w:pBdr/>
        <w:spacing w:before="140" w:after="240" w:line="288" w:lineRule="auto"/>
        <w:ind w:left="0" w:right="0"/>
        <w:jc w:val="left"/>
      </w:pPr>
      <w:r>
        <w:rPr>
          <w:rFonts w:ascii="Arial" w:hAnsi="Arial" w:eastAsia="Arial" w:cs="Arial"/>
          <w:i/>
          <w:iCs/>
          <w:color w:val="000000"/>
          <w:sz w:val="20"/>
          <w:szCs w:val="20"/>
        </w:rPr>
        <w:t xml:space="preserve">(2) Gerüste sind vor ihrer erstmaligen Benützung … auf
offensichtliche Mängel zu prüfen. Solche Prüfungen sind nach jeder
längeren Arbeitsunterbrechung, nach Sturm, starkem Regen, Frost
oder sonstigen Schlechtwetterperioden, bei Systemgerüsten
mindestens einmal monatlich, bei sonstigen Gerüsten mindestens
einmal wöchentlich, auf offensichtliche Mängel
durchzuführen.</w:t>
      </w:r>
    </w:p>
    <w:p>
      <w:pPr>
        <w:widowControl w:val="on"/>
        <w:pBdr/>
        <w:spacing w:before="140" w:after="240" w:line="288" w:lineRule="auto"/>
        <w:ind w:left="0" w:right="0"/>
        <w:jc w:val="left"/>
      </w:pPr>
      <w:r>
        <w:rPr>
          <w:rFonts w:ascii="Arial" w:hAnsi="Arial" w:eastAsia="Arial" w:cs="Arial"/>
          <w:i/>
          <w:iCs/>
          <w:color w:val="000000"/>
          <w:sz w:val="20"/>
          <w:szCs w:val="20"/>
        </w:rPr>
        <w:t xml:space="preserve">(3) Hängegerüste (Anm: für fahrbare und verfahrbare
Hängegerüste s Prüfblatt „Hängegerüste“)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65 Gerüste – Metallgerüste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65 (5) Bei nicht verankerten Gerüsten ist die
Sicherheit gegen Kippen … nachzuweisen, sofern nicht entsprechende
Herstellerangaben über die Kippsicherheit vorliegen. Der Nachweis
der Kippsicherheit ist nicht erforderlich, wenn</w:t>
      </w:r>
    </w:p>
    <w:p>
      <w:pPr>
        <w:numPr>
          <w:ilvl w:val="0"/>
          <w:numId w:val="382950042"/>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Stahlrohrgerüstmaterial und Pfostenbelag oder andere, in
Bezug auf das spezifische Gewicht vergleichbare, Materialien zur
Verwendung gelangen und</w:t>
      </w:r>
    </w:p>
    <w:p>
      <w:pPr>
        <w:numPr>
          <w:ilvl w:val="0"/>
          <w:numId w:val="382950042"/>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der Abstand der Aufstandsfläche zur obersten Gerüstlage
nicht mehr als 6,00 m beträgt und</w:t>
      </w:r>
    </w:p>
    <w:p>
      <w:pPr>
        <w:numPr>
          <w:ilvl w:val="0"/>
          <w:numId w:val="382950042"/>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die kleinste Aufstandsbreite bei Aufstellung des Gerüsts im
Freien mindestens 4,00 m, bei Aufstellung in geschlossenen Räumen
mindestens 2,00 m beträgt.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66 Gerüste – Verfahrbare Standgerüste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66 (6) § 65 Abs 5 ist anzuwenden.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Betriebseinrichtungen, … für die im I. oder
im II. Hauptstück Prüfungen ihres ordnungsgemäßen Zustands
vorgesehen sind, dürfen nur verwendet werden, wenn diese Prüfungen
durchgeführt und dabei festgestellte Mängel beseitigt wurden.
…</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gem § 60 Abs 2 BauV
vorzunehmenden Prüfungen der Gerüstteile vor dem Aufstellen,
gem § 61 Abs 1 der Verordnung die Prüfung nach der
Fertigstellung und gem Abs 2 dieser Bestimmung die
Prüfung vor der erstmaligen Benützung sowie die außerordentlichen
Prüfungen nach längeren Arbeitsunterbrechungen und
außerordentlichen Ereignissen durchführen oder gem § 65
Abs 5 der Verordnung ggf den Nachweis der Kippsicherheit von
Metallgerüsten erbringen darf, ist in § 151 Abs 1 der
Verordnung mit Ziviltechniker des hiefür in Betracht kommenden
Fachgebietes, fachkundige Personen des Technischen
Überwachungsvereins oder sonstige geeignete, fachkundige und hiezu
berechtigte Personen, die auch Betriebsangehörige sein können,
bezeichnet. Hierbei ist zu beachten, dass gem § 61
Abs 1 die Überprüfung des Gerüsts nach Aufstellung von
fachkundigen Personen des Gerüstaufstellers und gem Abs 2
dieser Bestimmung die Überprüfung vor der erstmaligen Benützung
durch fachkundige Personen des Gerüstbenützers zu erfolgen hat. Als
„fachkundig“ gelten gem den Begriffsbestimmungen des § 2
Abs 2 der Verordnung Personen, die die erforderlichen
fachlichen Kenntnisse und Berufserfahrung besitzen. Hinzuweisen
ist, dass nach den Begriffsbestimmungen des § 2 Abs 2 der
Verordnung zusätzlich auch Angehörige staatlicher Einrichtungen als
„fachkundige Personen“ gelten.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60 Gerüste – Aufstellen und Abtragen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60 (2) Beim Aufstellen von Gerüsten sind alle zur
Verwendung kommenden Gerüstbauteile durch eine fachkundige Person …
zu prüfen.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61 Gerüste – Prüfung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61 (1) Gerüste sind nach ihrer Fertigstellung einer
Überprüfung durch eine fachkundige Person des Gerüstaufstellers zu
unterziehen.</w:t>
      </w:r>
    </w:p>
    <w:p>
      <w:pPr>
        <w:widowControl w:val="on"/>
        <w:pBdr/>
        <w:spacing w:before="140" w:after="240" w:line="288" w:lineRule="auto"/>
        <w:ind w:left="0" w:right="0"/>
        <w:jc w:val="left"/>
      </w:pPr>
      <w:r>
        <w:rPr>
          <w:rFonts w:ascii="Arial" w:hAnsi="Arial" w:eastAsia="Arial" w:cs="Arial"/>
          <w:i/>
          <w:iCs/>
          <w:color w:val="000000"/>
          <w:sz w:val="20"/>
          <w:szCs w:val="20"/>
        </w:rPr>
        <w:t xml:space="preserve">(2) Gerüste sind vor ihrer erstmaligen Benützung von einer
fachkundigen Person des Gerüstbenützers … zu prüfen.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65 Gerüste – Metallgerüste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65 (5) Bei nicht verankerten Gerüsten ist die
Sicherheit gegen Kippen durch eine fachkundige Person nachzuweisen,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66 Gerüste – Verfahrbare Standgerüste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66 (6) § 65 Abs 5 ist anzuwenden.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 Die Prüfungen sind von Ziviltechnikern des
hiefür in Betracht kommenden Fachgebietes, fachkundigen Organen des
Technischen Überwachungsvereines oder von sonstigen geeigneten,
fachkundigen und hierzu berechtigten Personen durchzuführen, die
auch Betriebsangehörige sein können.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2 Allgemeine Bestimmungen –
Begriffsbestimmungen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2 (2) Fachkundige im Sinne dieser Verordnung sind
Personen, die die erforderlichen fachlichen Kenntnisse und
Berufserfahrungen besitzen und auch die Gewähr für eine
gewissenhafte Durchführung der ihnen übertragenen Arbeiten bieten.
Als fachkundige Personen im Sinne dieser Verordnung gelten
fachkundige Organe von Anstalten des Bundes oder eines
Bundeslandes, von staatlich autorisierten Anstalten, sowie
Ziviltechniker oder Gewerbetreibende, jeweils im Rahmen ihrer
Befugnisse. Als fachkundige Personen können auch Betriebsangehörige
eingesetzt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4 Allgemeine Bestimmungen – Aufsicht und Koordination</w:t>
      </w:r>
    </w:p>
    <w:p>
      <w:pPr>
        <w:widowControl w:val="on"/>
        <w:pBdr/>
        <w:spacing w:before="140" w:after="240" w:line="288" w:lineRule="auto"/>
        <w:ind w:left="0" w:right="0"/>
        <w:jc w:val="left"/>
      </w:pPr>
      <w:r>
        <w:rPr>
          <w:rFonts w:ascii="Arial" w:hAnsi="Arial" w:eastAsia="Arial" w:cs="Arial"/>
          <w:i/>
          <w:iCs/>
          <w:color w:val="000000"/>
          <w:sz w:val="20"/>
          <w:szCs w:val="20"/>
        </w:rPr>
        <w:t xml:space="preserve">§ 4 (1) Bauarbeiten dürfen nur unter Aufsicht einer
geeigneten Aufsichtsperson, mit der erforderlichen Sorgfalt und
nach fachmännischen Grundsätzen durchgeführt werden. Als
Aufsichtsperson kann der Arbeitgeber oder eine von ihm
bevollmächtigte, mit entsprechenden Befugnissen ausgestattete
Person tätig sein. Als Aufsichtsperson ist nur geeignet,
wer</w:t>
      </w:r>
    </w:p>
    <w:p>
      <w:pPr>
        <w:numPr>
          <w:ilvl w:val="0"/>
          <w:numId w:val="846925678"/>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die für die auszuführenden Arbeiten erforderlichen
theoretischen und praktischen Kenntnisse und die Erfahrungen in
allen Fragen besitzt, die mit den in Betracht kommenden Arbeiten
vom Standpunkt der Sicherheit zusammenhängen,</w:t>
      </w:r>
    </w:p>
    <w:p>
      <w:pPr>
        <w:numPr>
          <w:ilvl w:val="0"/>
          <w:numId w:val="846925678"/>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Kenntnisse über die in Betracht kommenden
Arbeitnehmerschutzvorschriften besitzt und</w:t>
      </w:r>
    </w:p>
    <w:p>
      <w:pPr>
        <w:numPr>
          <w:ilvl w:val="0"/>
          <w:numId w:val="846925678"/>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Gewähr für eine gewissenhafte Durchführung der übertragenen
Aufgaben bietet.</w:t>
      </w:r>
    </w:p>
    <w:p>
      <w:pPr>
        <w:widowControl w:val="on"/>
        <w:pBdr/>
        <w:spacing w:before="140" w:after="240" w:line="288" w:lineRule="auto"/>
        <w:ind w:left="0" w:right="0"/>
        <w:jc w:val="left"/>
      </w:pPr>
      <w:r>
        <w:rPr>
          <w:rFonts w:ascii="Arial" w:hAnsi="Arial" w:eastAsia="Arial" w:cs="Arial"/>
          <w:i/>
          <w:iCs/>
          <w:color w:val="000000"/>
          <w:sz w:val="20"/>
          <w:szCs w:val="20"/>
        </w:rPr>
        <w:t xml:space="preserve">(3) Die erforderlichen Kenntnisse gemäß Abs 1 Z 2
sind in geeigneter Form nachzuweisen, zB durch ein Zeugnis über die
erforderliche Ablegung einer Meisterprüfung.</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Über die von den beauftragten fachkundigen Personen
gem § 60 Abs 2 BauV durchgeführte Prüfung der
Gerüstbauteile vor dem Aufstellen des Gerüsts ist ein Prüfvormerk
bzw -bericht zu erstellen, der gem § 159 Abs 2 BauV
auf der Baustelle zur Einsichtnahme aufzuliegen hat. Ebenso ist der
gem § 65 Abs 5 erstellte Nachweis der Kippsicherheit
von nicht verankerten Metallgerüsten bzw gem § 66
Abs 6 von verfahrbaren Standgerüsten aufzulegen. Im Falle von
Gerüsten auf Baustellen, bei denen an Arbeitsplätzen, Standplätzen
und Verkehrswegen an oder über Gewässern oder anderen Stoffen
Absturzgefahr mit der Gefahr des Versinkens besteht oder wenn die
Absturzhöhe mehr als 2 m beträgt, sind zusätzlich die
gem § 61 Abs 1 vorgenommenen Prüfungen nach der
Aufstellung des Gerüsts und die gem Abs 2 dieser
Bestimmung durchgeführte Prüfung vor der erstmaligen Benützung des
Gerüsts, sowie die gem Abs 5 dieser Bestimmung
erforderlichen Prüfungen nach längeren Arbeitsunterbrechungen, nach
Sturm, starkem Regen, Frost oder sonstigen Schlechtwetterperioden,
auf der Baustelle aufzubewahren. Die BauV trifft keine Festlegungen
über die Aufbewahrungsdauer der Prüfvormerke, es empfiehlt sich
jedoch, diese in sinngemäßer Anwendung des § 11 Abs 3 der
ArbeitsmittelV (AM-VO) über die Dauer der Baustelle aufzubewahren.
Im Falle von Gerüsten, die außerhalb von Baustellen verwendet
werden, sind die Aufzeichnungen gem dieser Bestimmung bis zum
Ausscheiden des Gerüsts aufzubewahren.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BauV und der AM-VO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159 Auflegen von Vorschriften, Vormerken und
Nachweisen</w:t>
      </w:r>
    </w:p>
    <w:p>
      <w:pPr>
        <w:widowControl w:val="on"/>
        <w:pBdr/>
        <w:spacing w:before="140" w:after="240" w:line="288" w:lineRule="auto"/>
        <w:ind w:left="0" w:right="0"/>
        <w:jc w:val="left"/>
      </w:pPr>
      <w:r>
        <w:rPr>
          <w:rFonts w:ascii="Arial" w:hAnsi="Arial" w:eastAsia="Arial" w:cs="Arial"/>
          <w:i/>
          <w:iCs/>
          <w:color w:val="000000"/>
          <w:sz w:val="20"/>
          <w:szCs w:val="20"/>
        </w:rPr>
        <w:t xml:space="preserve">§ 159 (2) Die in dieser Verordnung vorgeschriebenen
Vormerke über Prüfungen müssen auf der Baustelle zur Einsichtnahme
aufliegen.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61 Prüfung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61 (5) Über die Überprüfungen … sind Vormerke zu
führen, wenn Absturzgefahr … besteht.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11 Prüfbefund, Prüfplan</w:t>
      </w:r>
    </w:p>
    <w:p>
      <w:pPr>
        <w:widowControl w:val="on"/>
        <w:pBdr/>
        <w:spacing w:before="140" w:after="240" w:line="288" w:lineRule="auto"/>
        <w:ind w:left="0" w:right="0"/>
        <w:jc w:val="left"/>
      </w:pPr>
      <w:r>
        <w:rPr>
          <w:rFonts w:ascii="Arial" w:hAnsi="Arial" w:eastAsia="Arial" w:cs="Arial"/>
          <w:i/>
          <w:iCs/>
          <w:color w:val="000000"/>
          <w:sz w:val="20"/>
          <w:szCs w:val="20"/>
        </w:rPr>
        <w:t xml:space="preserve">§ 11 (3) Die Prüfbefunde sind von den ArbeitgeberInnen
bis zum Ausscheiden des Arbeitsmittels aufzubewahren. Am Einsatzort
des Arbeitsmittels müssen Prüfbefunde oder Kopien über die letzte
Abnahmeprüfung, über die wiederkehrenden Prüfungen und über die
Prüfungen nach Aufstellung vorhanden sein.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7 Allgemeine Bestimmungen – Absturzgefahr</w:t>
      </w:r>
    </w:p>
    <w:p>
      <w:pPr>
        <w:widowControl w:val="on"/>
        <w:pBdr/>
        <w:spacing w:before="140" w:after="240" w:line="288" w:lineRule="auto"/>
        <w:ind w:left="0" w:right="0"/>
        <w:jc w:val="left"/>
      </w:pPr>
      <w:r>
        <w:rPr>
          <w:rFonts w:ascii="Arial" w:hAnsi="Arial" w:eastAsia="Arial" w:cs="Arial"/>
          <w:i/>
          <w:iCs/>
          <w:color w:val="000000"/>
          <w:sz w:val="20"/>
          <w:szCs w:val="20"/>
        </w:rPr>
        <w:t xml:space="preserve">§ 7 (2) Absturzgefahr liegt vor:</w:t>
      </w:r>
    </w:p>
    <w:p>
      <w:pPr>
        <w:numPr>
          <w:ilvl w:val="0"/>
          <w:numId w:val="576180667"/>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w:t>
      </w:r>
    </w:p>
    <w:p>
      <w:pPr>
        <w:numPr>
          <w:ilvl w:val="0"/>
          <w:numId w:val="576180667"/>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an Arbeitsplätzen, Standplätzen und Verkehrswegen an oder
über Gewässern oder anderen Stoffen, wenn die Gefahr des Versinkens
besteht,</w:t>
      </w:r>
    </w:p>
    <w:p>
      <w:pPr>
        <w:numPr>
          <w:ilvl w:val="0"/>
          <w:numId w:val="576180667"/>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w:t>
      </w:r>
    </w:p>
    <w:p>
      <w:pPr>
        <w:numPr>
          <w:ilvl w:val="0"/>
          <w:numId w:val="576180667"/>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an sonstigen Arbeitsplätzen, Standplätzen und Verkehrswegen
bei mehr als 2,00 m Absturzhöhe.</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Wartung, Instandhaltung</w:t>
      </w:r>
    </w:p>
    <w:p>
      <w:pPr>
        <w:widowControl w:val="on"/>
        <w:pBdr/>
        <w:spacing w:before="140" w:after="240" w:line="288" w:lineRule="auto"/>
        <w:ind w:left="0" w:right="0"/>
        <w:jc w:val="left"/>
      </w:pPr>
      <w:r>
        <w:rPr>
          <w:rFonts w:ascii="Arial" w:hAnsi="Arial" w:eastAsia="Arial" w:cs="Arial"/>
          <w:color w:val="000000"/>
          <w:sz w:val="20"/>
          <w:szCs w:val="20"/>
        </w:rPr>
        <w:t xml:space="preserve">Arbeitsmittel sind entsprechend der allgemeinen Verpflichtung
nach § 38 Abs 1 und § 17 Abs 1 ASchG derart
nach den Angaben des Herstellers oder Inverkehrbringers zu warten
und instand zu halten, dass sie den Rechtsvorschriften entsprechen.
Dazu sieht § 150 BauV vor, dass Gerüste in gutem und
gebrauchsfähigem Zustand zu erhalten sind. Es ist zu empfehlen,
Wartungen und Instandhaltungen von Gerüsten in regelmäßigen
Abständen vorzunehmen und auch hierüber Aufzeichnungen, zB in Form
eines Wartungsbuches, zu führen.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des ASchG und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38 Wartung von Arbeitsmitteln</w:t>
      </w:r>
    </w:p>
    <w:p>
      <w:pPr>
        <w:widowControl w:val="on"/>
        <w:pBdr/>
        <w:spacing w:before="140" w:after="240" w:line="288" w:lineRule="auto"/>
        <w:ind w:left="0" w:right="0"/>
        <w:jc w:val="left"/>
      </w:pPr>
      <w:r>
        <w:rPr>
          <w:rFonts w:ascii="Arial" w:hAnsi="Arial" w:eastAsia="Arial" w:cs="Arial"/>
          <w:i/>
          <w:iCs/>
          <w:color w:val="000000"/>
          <w:sz w:val="20"/>
          <w:szCs w:val="20"/>
        </w:rPr>
        <w:t xml:space="preserve">§ 38 (1) Arbeitgeber haben dafür zu sorgen, daß
Arbeitsmittel während der gesamten Dauer der Benutzung durch
entsprechende Wartung in einem Zustand gehalten werden, der den für
sie geltenden Rechtsvorschriften entspricht. Bei der Wartung sind
die Anleitungen der Hersteller oder Inverkehrbringer zu
berücksichtigen.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62 Gerüste – Benützung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62 (2) Jedes Gerüst ist in gutem, gebrauchsfähigem
Zustand zu erhalten.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150 Instandhaltung, Prüfung, Reinigung und
Unterweisung – Instandhaltung</w:t>
      </w:r>
    </w:p>
    <w:p>
      <w:pPr>
        <w:widowControl w:val="on"/>
        <w:pBdr/>
        <w:spacing w:before="140" w:after="240" w:line="288" w:lineRule="auto"/>
        <w:ind w:left="0" w:right="0"/>
        <w:jc w:val="left"/>
      </w:pPr>
      <w:r>
        <w:rPr>
          <w:rFonts w:ascii="Arial" w:hAnsi="Arial" w:eastAsia="Arial" w:cs="Arial"/>
          <w:i/>
          <w:iCs/>
          <w:color w:val="000000"/>
          <w:sz w:val="20"/>
          <w:szCs w:val="20"/>
        </w:rPr>
        <w:t xml:space="preserve">§ 150 … Betriebseinrichtungen, sonstige mechanische
Einrichtungen, Betriebsmittel, … sowie sonstige Einrichtungen oder
Gegenstände für den Schutz der Arbeitnehmer sind in gutem und
sicherem Zustand zu erhalten.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17 Instandhaltung, Reinigung, 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Arbeitgeber haben dafür zu sorgen, dass … die Einrichtungen
zur Brandmeldung oder -bekämpfung, ordnungsgemäß instand gehalten
und gereinigt werden.</w:t>
      </w:r>
    </w:p>
    <w:p>
      <w:r>
        <w:pict>
          <v:rect id="_x0000_i1026" style="width:0;height:1.5pt" o:hralign="center" o:hrstd="t" o:hr="t" o:hrnoshade="t" fillcolor="#a0a0a0" stroked="f"/>
        </w:pic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18066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4692567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8295004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933420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55344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27695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37485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81371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164435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29134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6096830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399274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80699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204188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158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474423">
    <w:multiLevelType w:val="hybridMultilevel"/>
    <w:lvl w:ilvl="0" w:tplc="27187472">
      <w:start w:val="1"/>
      <w:numFmt w:val="decimal"/>
      <w:lvlText w:val="%1."/>
      <w:lvlJc w:val="left"/>
      <w:pPr>
        <w:ind w:left="720" w:hanging="360"/>
      </w:pPr>
    </w:lvl>
    <w:lvl w:ilvl="1" w:tplc="27187472" w:tentative="1">
      <w:start w:val="1"/>
      <w:numFmt w:val="lowerLetter"/>
      <w:lvlText w:val="%2."/>
      <w:lvlJc w:val="left"/>
      <w:pPr>
        <w:ind w:left="1440" w:hanging="360"/>
      </w:pPr>
    </w:lvl>
    <w:lvl w:ilvl="2" w:tplc="27187472" w:tentative="1">
      <w:start w:val="1"/>
      <w:numFmt w:val="lowerRoman"/>
      <w:lvlText w:val="%3."/>
      <w:lvlJc w:val="right"/>
      <w:pPr>
        <w:ind w:left="2160" w:hanging="180"/>
      </w:pPr>
    </w:lvl>
    <w:lvl w:ilvl="3" w:tplc="27187472" w:tentative="1">
      <w:start w:val="1"/>
      <w:numFmt w:val="decimal"/>
      <w:lvlText w:val="%4."/>
      <w:lvlJc w:val="left"/>
      <w:pPr>
        <w:ind w:left="2880" w:hanging="360"/>
      </w:pPr>
    </w:lvl>
    <w:lvl w:ilvl="4" w:tplc="27187472" w:tentative="1">
      <w:start w:val="1"/>
      <w:numFmt w:val="lowerLetter"/>
      <w:lvlText w:val="%5."/>
      <w:lvlJc w:val="left"/>
      <w:pPr>
        <w:ind w:left="3600" w:hanging="360"/>
      </w:pPr>
    </w:lvl>
    <w:lvl w:ilvl="5" w:tplc="27187472" w:tentative="1">
      <w:start w:val="1"/>
      <w:numFmt w:val="lowerRoman"/>
      <w:lvlText w:val="%6."/>
      <w:lvlJc w:val="right"/>
      <w:pPr>
        <w:ind w:left="4320" w:hanging="180"/>
      </w:pPr>
    </w:lvl>
    <w:lvl w:ilvl="6" w:tplc="27187472" w:tentative="1">
      <w:start w:val="1"/>
      <w:numFmt w:val="decimal"/>
      <w:lvlText w:val="%7."/>
      <w:lvlJc w:val="left"/>
      <w:pPr>
        <w:ind w:left="5040" w:hanging="360"/>
      </w:pPr>
    </w:lvl>
    <w:lvl w:ilvl="7" w:tplc="27187472" w:tentative="1">
      <w:start w:val="1"/>
      <w:numFmt w:val="lowerLetter"/>
      <w:lvlText w:val="%8."/>
      <w:lvlJc w:val="left"/>
      <w:pPr>
        <w:ind w:left="5760" w:hanging="360"/>
      </w:pPr>
    </w:lvl>
    <w:lvl w:ilvl="8" w:tplc="27187472" w:tentative="1">
      <w:start w:val="1"/>
      <w:numFmt w:val="lowerRoman"/>
      <w:lvlText w:val="%9."/>
      <w:lvlJc w:val="right"/>
      <w:pPr>
        <w:ind w:left="6480" w:hanging="180"/>
      </w:pPr>
    </w:lvl>
  </w:abstractNum>
  <w:abstractNum w:abstractNumId="46474422">
    <w:multiLevelType w:val="hybridMultilevel"/>
    <w:lvl w:ilvl="0" w:tplc="40043348">
      <w:start w:val="1"/>
      <w:numFmt w:val="decimal"/>
      <w:lvlText w:val="%1."/>
      <w:lvlJc w:val="left"/>
      <w:pPr>
        <w:ind w:left="720" w:hanging="360"/>
      </w:pPr>
    </w:lvl>
    <w:lvl w:ilvl="1" w:tplc="40043348" w:tentative="1">
      <w:start w:val="1"/>
      <w:numFmt w:val="lowerLetter"/>
      <w:lvlText w:val="%2."/>
      <w:lvlJc w:val="left"/>
      <w:pPr>
        <w:ind w:left="1440" w:hanging="360"/>
      </w:pPr>
    </w:lvl>
    <w:lvl w:ilvl="2" w:tplc="40043348" w:tentative="1">
      <w:start w:val="1"/>
      <w:numFmt w:val="lowerRoman"/>
      <w:lvlText w:val="%3."/>
      <w:lvlJc w:val="right"/>
      <w:pPr>
        <w:ind w:left="2160" w:hanging="180"/>
      </w:pPr>
    </w:lvl>
    <w:lvl w:ilvl="3" w:tplc="40043348" w:tentative="1">
      <w:start w:val="1"/>
      <w:numFmt w:val="decimal"/>
      <w:lvlText w:val="%4."/>
      <w:lvlJc w:val="left"/>
      <w:pPr>
        <w:ind w:left="2880" w:hanging="360"/>
      </w:pPr>
    </w:lvl>
    <w:lvl w:ilvl="4" w:tplc="40043348" w:tentative="1">
      <w:start w:val="1"/>
      <w:numFmt w:val="lowerLetter"/>
      <w:lvlText w:val="%5."/>
      <w:lvlJc w:val="left"/>
      <w:pPr>
        <w:ind w:left="3600" w:hanging="360"/>
      </w:pPr>
    </w:lvl>
    <w:lvl w:ilvl="5" w:tplc="40043348" w:tentative="1">
      <w:start w:val="1"/>
      <w:numFmt w:val="lowerRoman"/>
      <w:lvlText w:val="%6."/>
      <w:lvlJc w:val="right"/>
      <w:pPr>
        <w:ind w:left="4320" w:hanging="180"/>
      </w:pPr>
    </w:lvl>
    <w:lvl w:ilvl="6" w:tplc="40043348" w:tentative="1">
      <w:start w:val="1"/>
      <w:numFmt w:val="decimal"/>
      <w:lvlText w:val="%7."/>
      <w:lvlJc w:val="left"/>
      <w:pPr>
        <w:ind w:left="5040" w:hanging="360"/>
      </w:pPr>
    </w:lvl>
    <w:lvl w:ilvl="7" w:tplc="40043348" w:tentative="1">
      <w:start w:val="1"/>
      <w:numFmt w:val="lowerLetter"/>
      <w:lvlText w:val="%8."/>
      <w:lvlJc w:val="left"/>
      <w:pPr>
        <w:ind w:left="5760" w:hanging="360"/>
      </w:pPr>
    </w:lvl>
    <w:lvl w:ilvl="8" w:tplc="40043348" w:tentative="1">
      <w:start w:val="1"/>
      <w:numFmt w:val="lowerRoman"/>
      <w:lvlText w:val="%9."/>
      <w:lvlJc w:val="right"/>
      <w:pPr>
        <w:ind w:left="6480" w:hanging="180"/>
      </w:pPr>
    </w:lvl>
  </w:abstractNum>
  <w:abstractNum w:abstractNumId="46474421">
    <w:multiLevelType w:val="hybridMultilevel"/>
    <w:lvl w:ilvl="0" w:tplc="38940639">
      <w:start w:val="1"/>
      <w:numFmt w:val="decimal"/>
      <w:lvlText w:val="%1."/>
      <w:lvlJc w:val="left"/>
      <w:pPr>
        <w:ind w:left="720" w:hanging="360"/>
      </w:pPr>
    </w:lvl>
    <w:lvl w:ilvl="1" w:tplc="38940639" w:tentative="1">
      <w:start w:val="1"/>
      <w:numFmt w:val="lowerLetter"/>
      <w:lvlText w:val="%2."/>
      <w:lvlJc w:val="left"/>
      <w:pPr>
        <w:ind w:left="1440" w:hanging="360"/>
      </w:pPr>
    </w:lvl>
    <w:lvl w:ilvl="2" w:tplc="38940639" w:tentative="1">
      <w:start w:val="1"/>
      <w:numFmt w:val="lowerRoman"/>
      <w:lvlText w:val="%3."/>
      <w:lvlJc w:val="right"/>
      <w:pPr>
        <w:ind w:left="2160" w:hanging="180"/>
      </w:pPr>
    </w:lvl>
    <w:lvl w:ilvl="3" w:tplc="38940639" w:tentative="1">
      <w:start w:val="1"/>
      <w:numFmt w:val="decimal"/>
      <w:lvlText w:val="%4."/>
      <w:lvlJc w:val="left"/>
      <w:pPr>
        <w:ind w:left="2880" w:hanging="360"/>
      </w:pPr>
    </w:lvl>
    <w:lvl w:ilvl="4" w:tplc="38940639" w:tentative="1">
      <w:start w:val="1"/>
      <w:numFmt w:val="lowerLetter"/>
      <w:lvlText w:val="%5."/>
      <w:lvlJc w:val="left"/>
      <w:pPr>
        <w:ind w:left="3600" w:hanging="360"/>
      </w:pPr>
    </w:lvl>
    <w:lvl w:ilvl="5" w:tplc="38940639" w:tentative="1">
      <w:start w:val="1"/>
      <w:numFmt w:val="lowerRoman"/>
      <w:lvlText w:val="%6."/>
      <w:lvlJc w:val="right"/>
      <w:pPr>
        <w:ind w:left="4320" w:hanging="180"/>
      </w:pPr>
    </w:lvl>
    <w:lvl w:ilvl="6" w:tplc="38940639" w:tentative="1">
      <w:start w:val="1"/>
      <w:numFmt w:val="decimal"/>
      <w:lvlText w:val="%7."/>
      <w:lvlJc w:val="left"/>
      <w:pPr>
        <w:ind w:left="5040" w:hanging="360"/>
      </w:pPr>
    </w:lvl>
    <w:lvl w:ilvl="7" w:tplc="38940639" w:tentative="1">
      <w:start w:val="1"/>
      <w:numFmt w:val="lowerLetter"/>
      <w:lvlText w:val="%8."/>
      <w:lvlJc w:val="left"/>
      <w:pPr>
        <w:ind w:left="5760" w:hanging="360"/>
      </w:pPr>
    </w:lvl>
    <w:lvl w:ilvl="8" w:tplc="38940639" w:tentative="1">
      <w:start w:val="1"/>
      <w:numFmt w:val="lowerRoman"/>
      <w:lvlText w:val="%9."/>
      <w:lvlJc w:val="right"/>
      <w:pPr>
        <w:ind w:left="6480" w:hanging="180"/>
      </w:pPr>
    </w:lvl>
  </w:abstractNum>
  <w:abstractNum w:abstractNumId="3215110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622630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474420">
    <w:multiLevelType w:val="hybridMultilevel"/>
    <w:lvl w:ilvl="0" w:tplc="66830410">
      <w:start w:val="1"/>
      <w:numFmt w:val="decimal"/>
      <w:lvlText w:val="%1."/>
      <w:lvlJc w:val="left"/>
      <w:pPr>
        <w:ind w:left="720" w:hanging="360"/>
      </w:pPr>
    </w:lvl>
    <w:lvl w:ilvl="1" w:tplc="66830410" w:tentative="1">
      <w:start w:val="1"/>
      <w:numFmt w:val="lowerLetter"/>
      <w:lvlText w:val="%2."/>
      <w:lvlJc w:val="left"/>
      <w:pPr>
        <w:ind w:left="1440" w:hanging="360"/>
      </w:pPr>
    </w:lvl>
    <w:lvl w:ilvl="2" w:tplc="66830410" w:tentative="1">
      <w:start w:val="1"/>
      <w:numFmt w:val="lowerRoman"/>
      <w:lvlText w:val="%3."/>
      <w:lvlJc w:val="right"/>
      <w:pPr>
        <w:ind w:left="2160" w:hanging="180"/>
      </w:pPr>
    </w:lvl>
    <w:lvl w:ilvl="3" w:tplc="66830410" w:tentative="1">
      <w:start w:val="1"/>
      <w:numFmt w:val="decimal"/>
      <w:lvlText w:val="%4."/>
      <w:lvlJc w:val="left"/>
      <w:pPr>
        <w:ind w:left="2880" w:hanging="360"/>
      </w:pPr>
    </w:lvl>
    <w:lvl w:ilvl="4" w:tplc="66830410" w:tentative="1">
      <w:start w:val="1"/>
      <w:numFmt w:val="lowerLetter"/>
      <w:lvlText w:val="%5."/>
      <w:lvlJc w:val="left"/>
      <w:pPr>
        <w:ind w:left="3600" w:hanging="360"/>
      </w:pPr>
    </w:lvl>
    <w:lvl w:ilvl="5" w:tplc="66830410" w:tentative="1">
      <w:start w:val="1"/>
      <w:numFmt w:val="lowerRoman"/>
      <w:lvlText w:val="%6."/>
      <w:lvlJc w:val="right"/>
      <w:pPr>
        <w:ind w:left="4320" w:hanging="180"/>
      </w:pPr>
    </w:lvl>
    <w:lvl w:ilvl="6" w:tplc="66830410" w:tentative="1">
      <w:start w:val="1"/>
      <w:numFmt w:val="decimal"/>
      <w:lvlText w:val="%7."/>
      <w:lvlJc w:val="left"/>
      <w:pPr>
        <w:ind w:left="5040" w:hanging="360"/>
      </w:pPr>
    </w:lvl>
    <w:lvl w:ilvl="7" w:tplc="66830410" w:tentative="1">
      <w:start w:val="1"/>
      <w:numFmt w:val="lowerLetter"/>
      <w:lvlText w:val="%8."/>
      <w:lvlJc w:val="left"/>
      <w:pPr>
        <w:ind w:left="5760" w:hanging="360"/>
      </w:pPr>
    </w:lvl>
    <w:lvl w:ilvl="8" w:tplc="66830410" w:tentative="1">
      <w:start w:val="1"/>
      <w:numFmt w:val="lowerRoman"/>
      <w:lvlText w:val="%9."/>
      <w:lvlJc w:val="right"/>
      <w:pPr>
        <w:ind w:left="6480" w:hanging="180"/>
      </w:pPr>
    </w:lvl>
  </w:abstractNum>
  <w:abstractNum w:abstractNumId="46474419">
    <w:multiLevelType w:val="hybridMultilevel"/>
    <w:lvl w:ilvl="0" w:tplc="69029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74419">
    <w:abstractNumId w:val="46474419"/>
  </w:num>
  <w:num w:numId="46474420">
    <w:abstractNumId w:val="46474420"/>
  </w:num>
  <w:num w:numId="36226301">
    <w:abstractNumId w:val="36226301"/>
  </w:num>
  <w:num w:numId="321511079">
    <w:abstractNumId w:val="321511079"/>
  </w:num>
  <w:num w:numId="46474421">
    <w:abstractNumId w:val="46474421"/>
  </w:num>
  <w:num w:numId="46474422">
    <w:abstractNumId w:val="46474422"/>
  </w:num>
  <w:num w:numId="46474423">
    <w:abstractNumId w:val="46474423"/>
  </w:num>
  <w:num w:numId="7515847">
    <w:abstractNumId w:val="7515847"/>
  </w:num>
  <w:num w:numId="120418822">
    <w:abstractNumId w:val="120418822"/>
  </w:num>
  <w:num w:numId="858069922">
    <w:abstractNumId w:val="858069922"/>
  </w:num>
  <w:num w:numId="233992743">
    <w:abstractNumId w:val="233992743"/>
  </w:num>
  <w:num w:numId="760968304">
    <w:abstractNumId w:val="760968304"/>
  </w:num>
  <w:num w:numId="742913435">
    <w:abstractNumId w:val="742913435"/>
  </w:num>
  <w:num w:numId="516443539">
    <w:abstractNumId w:val="516443539"/>
  </w:num>
  <w:num w:numId="938137106">
    <w:abstractNumId w:val="938137106"/>
  </w:num>
  <w:num w:numId="253748581">
    <w:abstractNumId w:val="253748581"/>
  </w:num>
  <w:num w:numId="312769575">
    <w:abstractNumId w:val="312769575"/>
  </w:num>
  <w:num w:numId="535534482">
    <w:abstractNumId w:val="535534482"/>
  </w:num>
  <w:num w:numId="693342090">
    <w:abstractNumId w:val="693342090"/>
  </w:num>
  <w:num w:numId="382950042">
    <w:abstractNumId w:val="382950042"/>
  </w:num>
  <w:num w:numId="846925678">
    <w:abstractNumId w:val="846925678"/>
  </w:num>
  <w:num w:numId="576180667">
    <w:abstractNumId w:val="576180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70777804" Type="http://schemas.openxmlformats.org/officeDocument/2006/relationships/numbering" Target="numbering.xml"/><Relationship Id="rId98470772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