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86949927" w:name="document"/>
    <w:bookmarkEnd w:id="86949927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799113 | Gernot Wurm | Muster |
Prüfpflichten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Bagger I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Zum Heben von Einzellasten, die vom Hersteller oder
Inverkehrbringer für diese Verwendung vorgesehen sind.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2000"/>
      </w:tblGrid>
      <w:tr>
        <w:trPr>
          <w:trHeight w:val="0" w:hRule="atLeast"/>
        </w:trPr>
        <w:tc>
          <w:tcPr>
            <w:tcW w:w="2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Notwendige betriebliche Prüfpflichten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Abnahmeprüfung: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Wiederkehrende Prüfungen: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Zeitintervall: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Mindestens einmal im Kalenderjahr, jedoch längstens im Abstand
von 15 Monaten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8 Abs 1 Z 12 AM-VO, BGBl II 164/2000 idF
BGBl II 21/2010, bzw § 8 Abs 1 Z 11 LF-AM-VO,
BGBl II 377/2021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Prüfumfang: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77050790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Verschleißbehaftete Komponenten, wie Bremsen, Kupplungen,
Rollen, Räder und Tragmittel</w:t>
            </w:r>
          </w:p>
          <w:p>
            <w:pPr>
              <w:numPr>
                <w:ilvl w:val="0"/>
                <w:numId w:val="77050790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Einstellung sicherheitsrelevanter Bauteile und
Sicherheitseinrichtungen, wie Lastkontrolleinrichtungen,
Bewegungsbegrenzungen</w:t>
            </w:r>
          </w:p>
          <w:p>
            <w:pPr>
              <w:numPr>
                <w:ilvl w:val="0"/>
                <w:numId w:val="77050790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 sicherheitsrelevanter Bauteile, wie
Schalteinrichtungen, Notausschaltvorrichtungen, Lichtschranken,
Bewegungssensoren, Kontaktleisten, Schaltmatten, Warn- und
Signaleinrichtungen, Verriegelungen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8 Abs 2 AM-VO, BGBl II 164/2000 idF
BGBl II 21/2010, bzw § 8 Abs 2 LF-AM-VO,
BGBl II 377/2021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36683500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Ziviltechniker/innen einschlägiger Fachgebiete, insbesondere
für Maschinenbau oder Elektrotechnik</w:t>
            </w:r>
          </w:p>
          <w:p>
            <w:pPr>
              <w:numPr>
                <w:ilvl w:val="0"/>
                <w:numId w:val="36683500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Zugelassene Prüfstellen gem § 71 Abs 5 GewO 1994
im Rahmen ihrer Zuständigkeit</w:t>
            </w:r>
          </w:p>
          <w:p>
            <w:pPr>
              <w:numPr>
                <w:ilvl w:val="0"/>
                <w:numId w:val="36683500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Akkreditierte Prüf- und Überwachungsstellen nach dem
Akkreditierungsgesetz 2012 im Rahmen ihrer Befugnisse</w:t>
            </w:r>
          </w:p>
          <w:p>
            <w:pPr>
              <w:numPr>
                <w:ilvl w:val="0"/>
                <w:numId w:val="36683500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Ingenieurbüros (Beratende Ingenieur/innen) einschlägiger
Fachrichtung im Rahmen ihrer Befugnisse</w:t>
            </w:r>
          </w:p>
          <w:p>
            <w:pPr>
              <w:numPr>
                <w:ilvl w:val="0"/>
                <w:numId w:val="36683500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Inspektionsstellen für überwachungsbedürftige Hebeanlagen
gem § 15 Hebeanlagen-Betriebsverordnung – HBV,
BGBl II 210/2009 idF BGBl II 350/2016</w:t>
            </w:r>
          </w:p>
          <w:p>
            <w:pPr>
              <w:numPr>
                <w:ilvl w:val="0"/>
                <w:numId w:val="366835008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 geeignete fachkundige Personen (auch
Betriebsangehörige)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Mindestens jedes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vierte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Jahr, wenn die
wiederkehrenden Prüfungen durch fachkundige Betriebsangehörige
durchgeführt werden:</w:t>
            </w:r>
          </w:p>
          <w:p>
            <w:pPr>
              <w:numPr>
                <w:ilvl w:val="0"/>
                <w:numId w:val="11827535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Ziviltechniker/innen einschlägiger Fachgebiete, insbesondere
für Maschinenbau oder Elektrotechnik</w:t>
            </w:r>
          </w:p>
          <w:p>
            <w:pPr>
              <w:numPr>
                <w:ilvl w:val="0"/>
                <w:numId w:val="11827535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Zugelassene Prüfstellen gem § 71 Abs 5 GewO 1994
im Rahmen ihrer Zuständigkeit</w:t>
            </w:r>
          </w:p>
          <w:p>
            <w:pPr>
              <w:numPr>
                <w:ilvl w:val="0"/>
                <w:numId w:val="11827535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Akkreditierte Prüf- und Überwachungsstellen nach dem
Akkreditierungsgesetz 2012 im Rahmen ihrer Befugnisse</w:t>
            </w:r>
          </w:p>
          <w:p>
            <w:pPr>
              <w:numPr>
                <w:ilvl w:val="0"/>
                <w:numId w:val="11827535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Ingenieurbüros (Beratende Ingenieur/innen) einschlägiger
Fachrichtung im Rahmen ihrer Befugnisse</w:t>
            </w:r>
          </w:p>
          <w:p>
            <w:pPr>
              <w:numPr>
                <w:ilvl w:val="0"/>
                <w:numId w:val="11827535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Inspektionsstellen für überwachungsbedürftige Hebeanlagen
gem § 15 Hebeanlagen-Betriebsverordnung – HBV,
BGBl II 210/2009 idF BGBl II 350/2016</w:t>
            </w:r>
          </w:p>
          <w:p>
            <w:pPr>
              <w:numPr>
                <w:ilvl w:val="0"/>
                <w:numId w:val="11827535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Bei Baggern, die im Geltungsbereich der LF-AM-VO verwendet
werden, auch fachkundige Personen des Herstellerunternehmens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8 Abs 3 und 4 AM-VO, BGBl II 164/2000 idF
BGBl II 21/2010, bzw § 8 Abs 3 und 4 LF-AM-VO,
BGBl II 377/2021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 nach außergewöhnlichen Ereignissen: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ja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– auf ordnungsgemäßen Zustand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9 Abs1 AM-VO, BGBl II 164/2000 idF BGBl II
21/2010, bzw § 9 Abs 1 LF-AM-VO, BGBl II
377/2021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47990723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Ziviltechniker/innen einschlägiger Fachgebiete, insbesondere
für Maschinenbau oder Elektrotechnik</w:t>
            </w:r>
          </w:p>
          <w:p>
            <w:pPr>
              <w:numPr>
                <w:ilvl w:val="0"/>
                <w:numId w:val="47990723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Zugelassene Prüfstellen gem § 71 Abs 5 GewO 1994
im Rahmen ihrer Zuständigkeit</w:t>
            </w:r>
          </w:p>
          <w:p>
            <w:pPr>
              <w:numPr>
                <w:ilvl w:val="0"/>
                <w:numId w:val="47990723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Akkreditierte Prüf- und Überwachungsstellen nach dem
Akkreditierungsgesetz 2012 im Rahmen ihrer Befugnisse</w:t>
            </w:r>
          </w:p>
          <w:p>
            <w:pPr>
              <w:numPr>
                <w:ilvl w:val="0"/>
                <w:numId w:val="47990723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Ingenieurbüros (Beratende Ingenieur/innen) einschlägiger
Fachrichtung im Rahmen ihrer Befugnisse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9 Abs 2 AM-VO, BGBl II 164/2000 idF
BGBl II 21/2010, bzw § 9 Abs 2 LF-AM-VO,
BGBl II 377/2021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 nach Aufstellung: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Wartung, Instandhaltung: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16 Abs 1 und § 17 Abs 1 AM-VO,
BGBl II 164/2000 idF BGBl II 21/2010, iVm § 38
Abs 1 und § 17 Abs 1 ASchG, BGBl 450/1994 idF
BGBl I 115/2022, bzw § 16 Abs 1 und § 17
Abs 1 LF-AM-VO, BGBl II 377/2021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Wartungsorgan: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19260648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Geeignete fachkundige Personen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16 Abs 3 iVm § 2 Abs 3 AM-VO, BGBl II
164/2000 idF BGBl II 21/2010, bzw § 16 Abs 3 iVm
§ 2 Abs 3 LF-AM-VO, BGBl II 377/2021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2000"/>
      </w:tblGrid>
      <w:tr>
        <w:trPr>
          <w:trHeight w:val="0" w:hRule="atLeast"/>
        </w:trPr>
        <w:tc>
          <w:tcPr>
            <w:tcW w:w="2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Notwendige Dokumentationen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Aufzeichnungen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betreffend Prüfungen
(Prüfbefunde):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– für:</w:t>
            </w:r>
          </w:p>
          <w:p>
            <w:pPr>
              <w:numPr>
                <w:ilvl w:val="0"/>
                <w:numId w:val="43506866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Wiederkehrende Prüfungen</w:t>
            </w:r>
          </w:p>
          <w:p>
            <w:pPr>
              <w:numPr>
                <w:ilvl w:val="0"/>
                <w:numId w:val="43506866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Prüfungen nach außergewöhnlichen Ereignissen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11 Abs 1 Z 2 u 3 AM-VO, BGBl II 164/2000
idF BGBl II 21/2010, bzw § 11 Abs 1 Z 2 u 3
LF-AM-VO, BGBl II 377/2021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Aufbewahrung am Einsatzort: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Prüfbefunde oder Kopien – für:</w:t>
            </w:r>
          </w:p>
          <w:p>
            <w:pPr>
              <w:numPr>
                <w:ilvl w:val="0"/>
                <w:numId w:val="11439908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Wiederkehrende Prüfungen</w:t>
            </w:r>
          </w:p>
          <w:p>
            <w:pPr>
              <w:numPr>
                <w:ilvl w:val="0"/>
                <w:numId w:val="11439908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Prüfungen nach außergewöhnlichen Ereignissen (wenn diese eine
wiederkehrende Prüfung ersetzen)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11 Abs 3 iVm § 8 Abs 6 AM-VO, BGBl II
164/2000 idF BGBl II 21/2010, bzw § 11 Abs 3 iVm
§ 8 Abs 6 LF-AM-VO, BGBl II 377/2021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Aufbewahrungsfrist: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Alle Prüfbefunde bis zum Ausscheiden des Arbeitsmittels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11 Abs 3 AM-VO, BGBl II 164/2000 idF
BGBl II 21/2010, bzw § 11 Abs 3 LF-AM-VO,
BGBl II 377/2021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Prüfplan: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Wartungsbuch: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16 Abs 4 AM-VO, BGBl II 164/2000 idF
BGBl II 21/2010, bzw § 16 Abs 4 LF-AM-VO,
BGBl II 377/2021</w:t>
            </w:r>
          </w:p>
        </w:tc>
      </w:tr>
    </w:tbl>
    <w:p>
      <w:pPr>
        <w:widowControl w:val="on"/>
        <w:pBdr/>
        <w:spacing w:before="0" w:after="105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277DB9"/>
          <w:sz w:val="25"/>
          <w:szCs w:val="25"/>
        </w:rPr>
        <w:t xml:space="preserve">Hinweis: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277DB9"/>
          <w:sz w:val="20"/>
          <w:szCs w:val="20"/>
        </w:rPr>
        <w:t xml:space="preserve">Die Erläuterungen zu den beiden Arbeitsmittelverordnungen finden
Sie im Register 2.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277DB9"/>
          <w:sz w:val="20"/>
          <w:szCs w:val="20"/>
        </w:rPr>
        <w:t xml:space="preserve">Für Bagger, die (auch) in anderer Weise als zum Heben von
Einzellasten verwendet werden, gelten die Prüfbestimmungen für
selbstfahrende Arbeitsmittel gem § 8 Abs 1 Z 14
AM-VO bzw § 8 Abs 1 Z 13 LF-AM-VO (s Prüfblatt
„Arbeitsmittel V“):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277DB9"/>
          <w:sz w:val="20"/>
          <w:szCs w:val="20"/>
        </w:rPr>
        <w:t xml:space="preserve">Für Bagger, die auf Baustellen verwendet werden, besteht
gem § 145 Abs 6 der Bauarbeiterschutzverordnung
(BauV), BGBl 340/1994 idF BGBl II 241/2017, zusätzlich
die Verpflichtung für den Baggerfahrer, vor der Verwendung des
Baggers zum Heben von Lasten die Sicherheitseinrichtungen zu
überprüfen (s Prüfblatt „Bagger III“).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277DB9"/>
          <w:sz w:val="20"/>
          <w:szCs w:val="20"/>
        </w:rPr>
        <w:t xml:space="preserve">Die Prüfverpflichtung nach AM-VO bzw LF-AM-VO bestehen
unbeschadet der allfälligen Prüfpflicht nach § 57a KFG
1967.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439908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506866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260648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7990723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8275357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6835008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7050790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570692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8989755">
    <w:multiLevelType w:val="hybridMultilevel"/>
    <w:lvl w:ilvl="0" w:tplc="82365333">
      <w:start w:val="1"/>
      <w:numFmt w:val="decimal"/>
      <w:lvlText w:val="%1."/>
      <w:lvlJc w:val="left"/>
      <w:pPr>
        <w:ind w:left="720" w:hanging="360"/>
      </w:pPr>
    </w:lvl>
    <w:lvl w:ilvl="1" w:tplc="82365333" w:tentative="1">
      <w:start w:val="1"/>
      <w:numFmt w:val="lowerLetter"/>
      <w:lvlText w:val="%2."/>
      <w:lvlJc w:val="left"/>
      <w:pPr>
        <w:ind w:left="1440" w:hanging="360"/>
      </w:pPr>
    </w:lvl>
    <w:lvl w:ilvl="2" w:tplc="82365333" w:tentative="1">
      <w:start w:val="1"/>
      <w:numFmt w:val="lowerRoman"/>
      <w:lvlText w:val="%3."/>
      <w:lvlJc w:val="right"/>
      <w:pPr>
        <w:ind w:left="2160" w:hanging="180"/>
      </w:pPr>
    </w:lvl>
    <w:lvl w:ilvl="3" w:tplc="82365333" w:tentative="1">
      <w:start w:val="1"/>
      <w:numFmt w:val="decimal"/>
      <w:lvlText w:val="%4."/>
      <w:lvlJc w:val="left"/>
      <w:pPr>
        <w:ind w:left="2880" w:hanging="360"/>
      </w:pPr>
    </w:lvl>
    <w:lvl w:ilvl="4" w:tplc="82365333" w:tentative="1">
      <w:start w:val="1"/>
      <w:numFmt w:val="lowerLetter"/>
      <w:lvlText w:val="%5."/>
      <w:lvlJc w:val="left"/>
      <w:pPr>
        <w:ind w:left="3600" w:hanging="360"/>
      </w:pPr>
    </w:lvl>
    <w:lvl w:ilvl="5" w:tplc="82365333" w:tentative="1">
      <w:start w:val="1"/>
      <w:numFmt w:val="lowerRoman"/>
      <w:lvlText w:val="%6."/>
      <w:lvlJc w:val="right"/>
      <w:pPr>
        <w:ind w:left="4320" w:hanging="180"/>
      </w:pPr>
    </w:lvl>
    <w:lvl w:ilvl="6" w:tplc="82365333" w:tentative="1">
      <w:start w:val="1"/>
      <w:numFmt w:val="decimal"/>
      <w:lvlText w:val="%7."/>
      <w:lvlJc w:val="left"/>
      <w:pPr>
        <w:ind w:left="5040" w:hanging="360"/>
      </w:pPr>
    </w:lvl>
    <w:lvl w:ilvl="7" w:tplc="82365333" w:tentative="1">
      <w:start w:val="1"/>
      <w:numFmt w:val="lowerLetter"/>
      <w:lvlText w:val="%8."/>
      <w:lvlJc w:val="left"/>
      <w:pPr>
        <w:ind w:left="5760" w:hanging="360"/>
      </w:pPr>
    </w:lvl>
    <w:lvl w:ilvl="8" w:tplc="823653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989754">
    <w:multiLevelType w:val="hybridMultilevel"/>
    <w:lvl w:ilvl="0" w:tplc="140335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989754">
    <w:abstractNumId w:val="88989754"/>
  </w:num>
  <w:num w:numId="88989755">
    <w:abstractNumId w:val="88989755"/>
  </w:num>
  <w:num w:numId="215706924">
    <w:abstractNumId w:val="215706924"/>
  </w:num>
  <w:num w:numId="770507902">
    <w:abstractNumId w:val="770507902"/>
  </w:num>
  <w:num w:numId="366835008">
    <w:abstractNumId w:val="366835008"/>
  </w:num>
  <w:num w:numId="118275357">
    <w:abstractNumId w:val="118275357"/>
  </w:num>
  <w:num w:numId="479907231">
    <w:abstractNumId w:val="479907231"/>
  </w:num>
  <w:num w:numId="192606480">
    <w:abstractNumId w:val="192606480"/>
  </w:num>
  <w:num w:numId="435068664">
    <w:abstractNumId w:val="435068664"/>
  </w:num>
  <w:num w:numId="114399084">
    <w:abstractNumId w:val="1143990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912307441" Type="http://schemas.openxmlformats.org/officeDocument/2006/relationships/numbering" Target="numbering.xml"/><Relationship Id="rId318061847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