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2800899" w:name="document"/>
    <w:bookmarkEnd w:id="62800899"/>
    <w:p/>
    <w:p>
      <w:pPr>
        <w:widowControl w:val="on"/>
        <w:pBdr/>
        <w:spacing w:before="0" w:after="280" w:line="240" w:lineRule="auto"/>
        <w:ind w:left="0" w:right="0"/>
        <w:jc w:val="left"/>
      </w:pPr>
      <w:r>
        <w:rPr>
          <w:rFonts w:ascii="Arial" w:hAnsi="Arial" w:eastAsia="Arial" w:cs="Arial"/>
          <w:color w:val="363A40"/>
          <w:sz w:val="24"/>
          <w:szCs w:val="24"/>
        </w:rPr>
        <w:t xml:space="preserve">Dokument-ID: 1032993 | Severin Hammer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Antwortschreiben Auskunftsersuchen Mandant</w:t>
      </w:r>
    </w:p>
    <w:p>
      <w:pPr>
        <w:widowControl w:val="on"/>
        <w:pBdr/>
        <w:spacing w:before="140" w:after="240" w:line="288" w:lineRule="auto"/>
        <w:ind w:left="0" w:right="0"/>
        <w:jc w:val="left"/>
      </w:pPr>
      <w:r>
        <w:rPr>
          <w:rFonts w:ascii="Arial" w:hAnsi="Arial" w:eastAsia="Arial" w:cs="Arial"/>
          <w:color w:val="000000"/>
          <w:sz w:val="20"/>
          <w:szCs w:val="20"/>
        </w:rPr>
        <w:t xml:space="preserve">Sehr geehrter Herr Max Mustermann,</w:t>
      </w:r>
    </w:p>
    <w:p>
      <w:pPr>
        <w:widowControl w:val="on"/>
        <w:pBdr/>
        <w:spacing w:before="140" w:after="240" w:line="288" w:lineRule="auto"/>
        <w:ind w:left="0" w:right="0"/>
        <w:jc w:val="left"/>
      </w:pPr>
      <w:r>
        <w:rPr>
          <w:rFonts w:ascii="Arial" w:hAnsi="Arial" w:eastAsia="Arial" w:cs="Arial"/>
          <w:color w:val="000000"/>
          <w:sz w:val="20"/>
          <w:szCs w:val="20"/>
        </w:rPr>
        <w:t xml:space="preserve">wir haben Ihr Auskunftsersuchen gem Art 15 DSGVO am …
[Datum] erhalten. Binnen offener Frist teilen wir Ihnen Folgendes
mit.</w:t>
      </w:r>
    </w:p>
    <w:p>
      <w:pPr>
        <w:widowControl w:val="on"/>
        <w:pBdr/>
        <w:spacing w:before="140" w:after="240" w:line="288" w:lineRule="auto"/>
        <w:ind w:left="0" w:right="0"/>
        <w:jc w:val="left"/>
      </w:pPr>
      <w:r>
        <w:rPr>
          <w:rFonts w:ascii="Arial" w:hAnsi="Arial" w:eastAsia="Arial" w:cs="Arial"/>
          <w:color w:val="000000"/>
          <w:sz w:val="20"/>
          <w:szCs w:val="20"/>
        </w:rPr>
        <w:t xml:space="preserve">Wir verarbeiten folgende Kategorie von Daten zu Ihrer
Person:</w:t>
      </w:r>
    </w:p>
    <w:p>
      <w:pPr>
        <w:numPr>
          <w:ilvl w:val="0"/>
          <w:numId w:val="8193119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Name</w:t>
      </w:r>
    </w:p>
    <w:p>
      <w:pPr>
        <w:numPr>
          <w:ilvl w:val="0"/>
          <w:numId w:val="8193119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Anschrift</w:t>
      </w:r>
    </w:p>
    <w:p>
      <w:pPr>
        <w:numPr>
          <w:ilvl w:val="0"/>
          <w:numId w:val="8193119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Geburtsdatum</w:t>
      </w:r>
    </w:p>
    <w:p>
      <w:pPr>
        <w:numPr>
          <w:ilvl w:val="0"/>
          <w:numId w:val="8193119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Telefonnummer</w:t>
      </w:r>
    </w:p>
    <w:p>
      <w:pPr>
        <w:numPr>
          <w:ilvl w:val="0"/>
          <w:numId w:val="8193119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E-Mail</w:t>
      </w:r>
    </w:p>
    <w:p>
      <w:pPr>
        <w:numPr>
          <w:ilvl w:val="0"/>
          <w:numId w:val="8193119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Polizzennummer Ihrer Rechtschutzversicherung</w:t>
      </w:r>
    </w:p>
    <w:p>
      <w:pPr>
        <w:numPr>
          <w:ilvl w:val="0"/>
          <w:numId w:val="8193119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Ihre Bankverbindung</w:t>
      </w:r>
    </w:p>
    <w:p>
      <w:pPr>
        <w:numPr>
          <w:ilvl w:val="0"/>
          <w:numId w:val="81931197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Angaben zu Ihrer Forderung aus Schadenersatz gegen die XY
GmbH</w:t>
      </w:r>
    </w:p>
    <w:p>
      <w:pPr>
        <w:widowControl w:val="on"/>
        <w:pBdr/>
        <w:spacing w:before="140" w:after="240" w:line="288" w:lineRule="auto"/>
        <w:ind w:left="0" w:right="0"/>
        <w:jc w:val="left"/>
      </w:pPr>
      <w:r>
        <w:rPr>
          <w:rFonts w:ascii="Arial" w:hAnsi="Arial" w:eastAsia="Arial" w:cs="Arial"/>
          <w:color w:val="000000"/>
          <w:sz w:val="20"/>
          <w:szCs w:val="20"/>
        </w:rPr>
        <w:t xml:space="preserve">Diese werden zu folgenden Zwecken verarbeitet:
außergerichtliche/gerichtliche Geltendmachung Ihres
Schadenersatzanspruchs.</w:t>
      </w:r>
    </w:p>
    <w:p>
      <w:pPr>
        <w:widowControl w:val="on"/>
        <w:pBdr/>
        <w:spacing w:before="140" w:after="240" w:line="288" w:lineRule="auto"/>
        <w:ind w:left="0" w:right="0"/>
        <w:jc w:val="left"/>
      </w:pPr>
      <w:r>
        <w:rPr>
          <w:rFonts w:ascii="Arial" w:hAnsi="Arial" w:eastAsia="Arial" w:cs="Arial"/>
          <w:color w:val="000000"/>
          <w:sz w:val="20"/>
          <w:szCs w:val="20"/>
        </w:rPr>
        <w:t xml:space="preserve">Rechtsgrundlagen der Datenverarbeitung sind:</w:t>
      </w:r>
    </w:p>
    <w:p>
      <w:pPr>
        <w:widowControl w:val="on"/>
        <w:pBdr/>
        <w:spacing w:before="140" w:after="240" w:line="288" w:lineRule="auto"/>
        <w:ind w:left="0" w:right="0"/>
        <w:jc w:val="left"/>
      </w:pPr>
      <w:r>
        <w:rPr>
          <w:rFonts w:ascii="Arial" w:hAnsi="Arial" w:eastAsia="Arial" w:cs="Arial"/>
          <w:color w:val="000000"/>
          <w:sz w:val="20"/>
          <w:szCs w:val="20"/>
        </w:rPr>
        <w:t xml:space="preserve">Aufgrund Vollmacht und Auftrag, die Sie unserer Kanzlei am
01.04.2019 erteilt haben, sind wir vertraglich verpflichtet, Ihren
Anspruch gegen die XY GmbH zu betreiben. Rechtsgrundlagen unseres
Einschreitens sind §§ 1002 ff ABGB sowie die
Rechtsanwaltsordnung. Die Verarbeitung erfolgt daher im Rahmen der
Erfüllung eines Vertrags, dessen Vertragspartei Sie sind
(Art 6 Abs 1 lit b DSGVO).</w:t>
      </w:r>
    </w:p>
    <w:p>
      <w:pPr>
        <w:widowControl w:val="on"/>
        <w:pBdr/>
        <w:spacing w:before="140" w:after="240" w:line="288" w:lineRule="auto"/>
        <w:ind w:left="0" w:right="0"/>
        <w:jc w:val="left"/>
      </w:pPr>
      <w:r>
        <w:rPr>
          <w:rFonts w:ascii="Arial" w:hAnsi="Arial" w:eastAsia="Arial" w:cs="Arial"/>
          <w:color w:val="000000"/>
          <w:sz w:val="20"/>
          <w:szCs w:val="20"/>
        </w:rPr>
        <w:t xml:space="preserve">Die Verarbeitung von besonderen Kategorien von Daten ist ferner
durch Art 9 Abs 2 lit f DSGVO gedeckt, wenn sie zur
Geltendmachung, Ausübung oder Verteidigung von Rechtsansprüchen
oder bei Handlungen der Gerichte im Rahmen ihrer justiziellen
Tätigkeit erforderlich ist.</w:t>
      </w:r>
    </w:p>
    <w:p>
      <w:pPr>
        <w:widowControl w:val="on"/>
        <w:pBdr/>
        <w:spacing w:before="140" w:after="240" w:line="288" w:lineRule="auto"/>
        <w:ind w:left="0" w:right="0"/>
        <w:jc w:val="left"/>
      </w:pPr>
      <w:r>
        <w:rPr>
          <w:rFonts w:ascii="Arial" w:hAnsi="Arial" w:eastAsia="Arial" w:cs="Arial"/>
          <w:color w:val="000000"/>
          <w:sz w:val="20"/>
          <w:szCs w:val="20"/>
        </w:rPr>
        <w:t xml:space="preserve">Die Daten werden an folgende Empfänger oder Kategorien von
Empfängern übermittelt:</w:t>
      </w:r>
    </w:p>
    <w:p>
      <w:pPr>
        <w:numPr>
          <w:ilvl w:val="0"/>
          <w:numId w:val="56454338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Anspruchsgegner, konkret XY GmbH</w:t>
      </w:r>
    </w:p>
    <w:p>
      <w:pPr>
        <w:numPr>
          <w:ilvl w:val="0"/>
          <w:numId w:val="56454338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Ordentliche Gerichte, konkret BG Josefstadt</w:t>
      </w:r>
    </w:p>
    <w:p>
      <w:pPr>
        <w:widowControl w:val="on"/>
        <w:pBdr/>
        <w:spacing w:before="140" w:after="240" w:line="288" w:lineRule="auto"/>
        <w:ind w:left="0" w:right="0"/>
        <w:jc w:val="left"/>
      </w:pPr>
      <w:r>
        <w:rPr>
          <w:rFonts w:ascii="Arial" w:hAnsi="Arial" w:eastAsia="Arial" w:cs="Arial"/>
          <w:color w:val="000000"/>
          <w:sz w:val="20"/>
          <w:szCs w:val="20"/>
        </w:rPr>
        <w:t xml:space="preserve">Die Daten wurden in kein Drittland übermittelt.</w:t>
      </w:r>
    </w:p>
    <w:p>
      <w:pPr>
        <w:widowControl w:val="on"/>
        <w:pBdr/>
        <w:spacing w:before="140" w:after="240" w:line="288" w:lineRule="auto"/>
        <w:ind w:left="0" w:right="0"/>
        <w:jc w:val="left"/>
      </w:pPr>
      <w:r>
        <w:rPr>
          <w:rFonts w:ascii="Arial" w:hAnsi="Arial" w:eastAsia="Arial" w:cs="Arial"/>
          <w:color w:val="000000"/>
          <w:sz w:val="20"/>
          <w:szCs w:val="20"/>
        </w:rPr>
        <w:t xml:space="preserve">Wir speichern Ihre Daten im Rahmen der gesetzlichen
Aufbewahrungsfristen (insbesondere BAO, RAO, UGB) sowie für die
notwendige Dauer zur Geltendmachung, Ausübung oder Verteidigung von
Rechtsansprüchen (Art 17 Abs 3 lit e DSGVO), wobei
die allgemeine Verjährungsfrist 30 Jahre beträgt.</w:t>
      </w:r>
    </w:p>
    <w:p>
      <w:pPr>
        <w:widowControl w:val="on"/>
        <w:pBdr/>
        <w:spacing w:before="140" w:after="240" w:line="288" w:lineRule="auto"/>
        <w:ind w:left="0" w:right="0"/>
        <w:jc w:val="left"/>
      </w:pPr>
      <w:r>
        <w:rPr>
          <w:rFonts w:ascii="Arial" w:hAnsi="Arial" w:eastAsia="Arial" w:cs="Arial"/>
          <w:color w:val="000000"/>
          <w:sz w:val="20"/>
          <w:szCs w:val="20"/>
        </w:rPr>
        <w:t xml:space="preserve">Ihnen stehen grundsätzlich die Rechte auf Berichtigung,
Löschung, Einschränkung und Widerspruch zu. Dafür wenden Sie sich
an uns. Wenn Sie glauben, dass die Verarbeitung Ihrer Daten gegen
das Datenschutzrecht verstößt oder Ihre datenschutzrechtlichen
Ansprüche sonst in einer Weise verletzt worden sind, können Sie
sich bei der Aufsichtsbehörde</w:t>
      </w:r>
    </w:p>
    <w:p>
      <w:pPr>
        <w:widowControl w:val="on"/>
        <w:pBdr/>
        <w:spacing w:before="140" w:after="240" w:line="288" w:lineRule="auto"/>
        <w:ind w:left="0" w:right="0"/>
        <w:jc w:val="left"/>
      </w:pPr>
      <w:r>
        <w:rPr>
          <w:rFonts w:ascii="Arial" w:hAnsi="Arial" w:eastAsia="Arial" w:cs="Arial"/>
          <w:color w:val="000000"/>
          <w:sz w:val="20"/>
          <w:szCs w:val="20"/>
        </w:rPr>
        <w:t xml:space="preserve">Österreichische Datenschutzbehörde</w:t>
      </w:r>
      <w:r>
        <w:rPr>
          <w:rFonts w:ascii="Arial" w:hAnsi="Arial" w:eastAsia="Arial" w:cs="Arial"/>
          <w:color w:val="000000"/>
          <w:sz w:val="20"/>
          <w:szCs w:val="20"/>
        </w:rPr>
        <w:br/>
        <w:t xml:space="preserve">Barichgasse 40-42</w:t>
      </w:r>
      <w:r>
        <w:rPr>
          <w:rFonts w:ascii="Arial" w:hAnsi="Arial" w:eastAsia="Arial" w:cs="Arial"/>
          <w:color w:val="000000"/>
          <w:sz w:val="20"/>
          <w:szCs w:val="20"/>
        </w:rPr>
        <w:br/>
        <w:t xml:space="preserve">1030 Wien</w:t>
      </w:r>
    </w:p>
    <w:p>
      <w:pPr>
        <w:widowControl w:val="on"/>
        <w:pBdr/>
        <w:spacing w:before="140" w:after="240" w:line="288" w:lineRule="auto"/>
        <w:ind w:left="0" w:right="0"/>
        <w:jc w:val="left"/>
      </w:pPr>
      <w:r>
        <w:rPr>
          <w:rFonts w:ascii="Arial" w:hAnsi="Arial" w:eastAsia="Arial" w:cs="Arial"/>
          <w:color w:val="000000"/>
          <w:sz w:val="20"/>
          <w:szCs w:val="20"/>
        </w:rPr>
        <w:t xml:space="preserve">beschweren.</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Rechtsanwalt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454338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1931197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3793346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6999357">
    <w:multiLevelType w:val="hybridMultilevel"/>
    <w:lvl w:ilvl="0" w:tplc="97279800">
      <w:start w:val="1"/>
      <w:numFmt w:val="decimal"/>
      <w:lvlText w:val="%1."/>
      <w:lvlJc w:val="left"/>
      <w:pPr>
        <w:ind w:left="720" w:hanging="360"/>
      </w:pPr>
    </w:lvl>
    <w:lvl w:ilvl="1" w:tplc="97279800" w:tentative="1">
      <w:start w:val="1"/>
      <w:numFmt w:val="lowerLetter"/>
      <w:lvlText w:val="%2."/>
      <w:lvlJc w:val="left"/>
      <w:pPr>
        <w:ind w:left="1440" w:hanging="360"/>
      </w:pPr>
    </w:lvl>
    <w:lvl w:ilvl="2" w:tplc="97279800" w:tentative="1">
      <w:start w:val="1"/>
      <w:numFmt w:val="lowerRoman"/>
      <w:lvlText w:val="%3."/>
      <w:lvlJc w:val="right"/>
      <w:pPr>
        <w:ind w:left="2160" w:hanging="180"/>
      </w:pPr>
    </w:lvl>
    <w:lvl w:ilvl="3" w:tplc="97279800" w:tentative="1">
      <w:start w:val="1"/>
      <w:numFmt w:val="decimal"/>
      <w:lvlText w:val="%4."/>
      <w:lvlJc w:val="left"/>
      <w:pPr>
        <w:ind w:left="2880" w:hanging="360"/>
      </w:pPr>
    </w:lvl>
    <w:lvl w:ilvl="4" w:tplc="97279800" w:tentative="1">
      <w:start w:val="1"/>
      <w:numFmt w:val="lowerLetter"/>
      <w:lvlText w:val="%5."/>
      <w:lvlJc w:val="left"/>
      <w:pPr>
        <w:ind w:left="3600" w:hanging="360"/>
      </w:pPr>
    </w:lvl>
    <w:lvl w:ilvl="5" w:tplc="97279800" w:tentative="1">
      <w:start w:val="1"/>
      <w:numFmt w:val="lowerRoman"/>
      <w:lvlText w:val="%6."/>
      <w:lvlJc w:val="right"/>
      <w:pPr>
        <w:ind w:left="4320" w:hanging="180"/>
      </w:pPr>
    </w:lvl>
    <w:lvl w:ilvl="6" w:tplc="97279800" w:tentative="1">
      <w:start w:val="1"/>
      <w:numFmt w:val="decimal"/>
      <w:lvlText w:val="%7."/>
      <w:lvlJc w:val="left"/>
      <w:pPr>
        <w:ind w:left="5040" w:hanging="360"/>
      </w:pPr>
    </w:lvl>
    <w:lvl w:ilvl="7" w:tplc="97279800" w:tentative="1">
      <w:start w:val="1"/>
      <w:numFmt w:val="lowerLetter"/>
      <w:lvlText w:val="%8."/>
      <w:lvlJc w:val="left"/>
      <w:pPr>
        <w:ind w:left="5760" w:hanging="360"/>
      </w:pPr>
    </w:lvl>
    <w:lvl w:ilvl="8" w:tplc="97279800" w:tentative="1">
      <w:start w:val="1"/>
      <w:numFmt w:val="lowerRoman"/>
      <w:lvlText w:val="%9."/>
      <w:lvlJc w:val="right"/>
      <w:pPr>
        <w:ind w:left="6480" w:hanging="180"/>
      </w:pPr>
    </w:lvl>
  </w:abstractNum>
  <w:abstractNum w:abstractNumId="86999356">
    <w:multiLevelType w:val="hybridMultilevel"/>
    <w:lvl w:ilvl="0" w:tplc="92390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99356">
    <w:abstractNumId w:val="86999356"/>
  </w:num>
  <w:num w:numId="86999357">
    <w:abstractNumId w:val="86999357"/>
  </w:num>
  <w:num w:numId="637933469">
    <w:abstractNumId w:val="637933469"/>
  </w:num>
  <w:num w:numId="819311978">
    <w:abstractNumId w:val="819311978"/>
  </w:num>
  <w:num w:numId="564543385">
    <w:abstractNumId w:val="5645433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22895078" Type="http://schemas.openxmlformats.org/officeDocument/2006/relationships/numbering" Target="numbering.xml"/><Relationship Id="rId37639500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