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137088" w:name="document"/>
    <w:bookmarkEnd w:id="56137088"/>
    <w:p/>
    <w:p>
      <w:pPr>
        <w:widowControl w:val="on"/>
        <w:pBdr/>
        <w:spacing w:before="0" w:after="280" w:line="240" w:lineRule="auto"/>
        <w:ind w:left="0" w:right="0"/>
        <w:jc w:val="left"/>
      </w:pPr>
      <w:r>
        <w:rPr>
          <w:rFonts w:ascii="Arial" w:hAnsi="Arial" w:eastAsia="Arial" w:cs="Arial"/>
          <w:color w:val="363A40"/>
          <w:sz w:val="24"/>
          <w:szCs w:val="24"/>
        </w:rPr>
        <w:t xml:space="preserve">Dokument-ID: 919846 | Florian Horn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Anmeldung der Berufung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Dieses Muster enthält die Grundstruktur der Berufungsanmeldung nach
§ 461 Abs 2 ZPO, die immer dann notwendig ist, wenn ein
Urteil mündlich verkündet wurde.</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MMag. Florian Horn</w:t>
      </w:r>
      <w:r>
        <w:rPr>
          <w:rFonts w:ascii="Arial" w:hAnsi="Arial" w:eastAsia="Arial" w:cs="Arial"/>
          <w:color w:val="000000"/>
          <w:sz w:val="20"/>
          <w:szCs w:val="20"/>
        </w:rPr>
        <w:br/>
        <w:t xml:space="preserve"> Weihburggasse 18–20</w:t>
      </w:r>
      <w:r>
        <w:rPr>
          <w:rFonts w:ascii="Arial" w:hAnsi="Arial" w:eastAsia="Arial" w:cs="Arial"/>
          <w:color w:val="000000"/>
          <w:sz w:val="20"/>
          <w:szCs w:val="20"/>
        </w:rPr>
        <w:br/>
        <w:t xml:space="preserve"> 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10 Cg 23/14h</w:t>
      </w:r>
      <w:r>
        <w:rPr>
          <w:rFonts w:ascii="Arial" w:hAnsi="Arial" w:eastAsia="Arial" w:cs="Arial"/>
          <w:color w:val="000000"/>
          <w:sz w:val="20"/>
          <w:szCs w:val="20"/>
        </w:rPr>
        <w:br/>
        <w:t xml:space="preserve"> Wien, am 04.03.2016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Albert Adam, Angestellter</w:t>
            </w:r>
            <w:r>
              <w:rPr>
                <w:rFonts w:ascii="Arial" w:hAnsi="Arial" w:eastAsia="Arial" w:cs="Arial"/>
                <w:color w:val="000000"/>
                <w:position w:val="0"/>
                <w:sz w:val="20"/>
                <w:szCs w:val="20"/>
                <w:shd w:val="clear" w:color="auto" w:fill="FFFFFF"/>
              </w:rPr>
              <w:br/>
              <w:t xml:space="preserve">Neugasse 1</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MMag. Florian Horn</w:t>
            </w:r>
            <w:r>
              <w:rPr>
                <w:rFonts w:ascii="Arial" w:hAnsi="Arial" w:eastAsia="Arial" w:cs="Arial"/>
                <w:color w:val="000000"/>
                <w:position w:val="0"/>
                <w:sz w:val="20"/>
                <w:szCs w:val="20"/>
                <w:shd w:val="clear" w:color="auto" w:fill="FFFFFF"/>
              </w:rPr>
              <w:br/>
              <w:t xml:space="preserve">Weihburggasse 18–20</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Vollmacht gem § 9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Geraldine Germ KG und Co GmbH, FN 123456</w:t>
            </w:r>
            <w:r>
              <w:rPr>
                <w:rFonts w:ascii="Arial" w:hAnsi="Arial" w:eastAsia="Arial" w:cs="Arial"/>
                <w:color w:val="000000"/>
                <w:position w:val="0"/>
                <w:sz w:val="20"/>
                <w:szCs w:val="20"/>
                <w:shd w:val="clear" w:color="auto" w:fill="FFFFFF"/>
              </w:rPr>
              <w:br/>
              <w:t xml:space="preserve">Neugasse 3</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Siegfried Streiter</w:t>
            </w:r>
            <w:r>
              <w:rPr>
                <w:rFonts w:ascii="Arial" w:hAnsi="Arial" w:eastAsia="Arial" w:cs="Arial"/>
                <w:color w:val="000000"/>
                <w:position w:val="0"/>
                <w:sz w:val="20"/>
                <w:szCs w:val="20"/>
                <w:shd w:val="clear" w:color="auto" w:fill="FFFFFF"/>
              </w:rPr>
              <w:br/>
              <w:t xml:space="preserve">Alter Platz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 von EUR 45.000,– sA (JN/GGG/RATG)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Berufungsanmeldung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hat das Gericht in der
Tagsatzung vom 19.02.2016 sein Urteil mündlich verkündet. Der
Kläger meldet zu dieser Entscheidung binnen offener Frist die
Berufung an und beantragt die Zustellung einer schriftlichen
Ausfertigung der Entscheidung.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Adalbert Adam</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(RATG/GGG):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Berufungsanmeldung (TP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Einheitssatz</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46,60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Erhöhungsbeitrag (ERV)</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USt-pflichtig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141,80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28,36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170,16</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Bei jedem mündlich in der Tagsatzung verkündeten Urteil ist die
Berufung zwingend nach § 461 Abs 1 ZPO durch einen an das
Erstgericht gerichteten Schriftsatz anzumelden. Anders als vom
Gesetzgeber intendiert ist die mündliche Verkündung von Urteilen
allerdings relativ selten, sodass dieser Schritt auch nur selten
notwendig ist. Wenn das Gericht aus eigenem das Urteil schriftlich
ausfertigt und gleichzeitig mit der Protokollabschrift zustellt, so
ist eine Anmeldung nicht erforderlich (RIS-Justiz RS0117659).</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Die Frist für die Anmeldung beträgt 14 Tage ab Zustellung der
Protokollabschrift der Tagsatzung, in der es zur Verkündung des
Urteils gekommen ist. Bei der Frist handelt es sich um eine
Notfrist, die durch die Ferialzeiträume des § 222 Abs 1
ZPO, dh zwischen dem 15. Juli und dem 17. August, sowie zwischen
dem 24. Dezember und dem 6. Jänner gehemmt wird (RIS-Justiz
RS0129397; zur Fristberechnung RS0127140).</w:t>
      </w:r>
    </w:p>
    <w:p>
      <w:pPr>
        <w:widowControl w:val="on"/>
        <w:pBdr/>
        <w:spacing w:before="140" w:after="240" w:line="288" w:lineRule="auto"/>
        <w:ind w:left="0" w:right="0"/>
        <w:jc w:val="left"/>
      </w:pPr>
      <w:r>
        <w:rPr>
          <w:rFonts w:ascii="Arial" w:hAnsi="Arial" w:eastAsia="Arial" w:cs="Arial"/>
          <w:color w:val="000000"/>
          <w:sz w:val="20"/>
          <w:szCs w:val="20"/>
        </w:rPr>
        <w:t xml:space="preserve">Alternativ kann die Anmeldung der Berufung auch sofort in der
Tagsatzung mündlich zu Protokoll erklärt werden (§ 461
Abs 2 ZPO). Die Wiedereinsetzung in den vorigen Stand
(§ 146 ZPO) ist zulässig.</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Sollte die Anmeldung unterlassen werden, so ist das Rechtsmittel
der Berufung nicht mehr zulässig. Infrage käme allenfalls eine
Nichtigkeitsklage, für den Fall dass ein Grund des § 529 ZPO
vorliegt. Eine dennoch erhobene Berufung ist zurückzuweisen
(</w:t>
      </w:r>
      <w:r>
        <w:rPr>
          <w:rFonts w:ascii="Arial" w:hAnsi="Arial" w:eastAsia="Arial" w:cs="Arial"/>
          <w:i/>
          <w:iCs/>
          <w:color w:val="000000"/>
          <w:sz w:val="20"/>
          <w:szCs w:val="20"/>
        </w:rPr>
        <w:t xml:space="preserve">Kodek</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Rechberger</w:t>
      </w:r>
      <w:r>
        <w:rPr>
          <w:rFonts w:ascii="Arial" w:hAnsi="Arial" w:eastAsia="Arial" w:cs="Arial"/>
          <w:color w:val="000000"/>
          <w:sz w:val="20"/>
          <w:szCs w:val="20"/>
        </w:rPr>
        <w:t xml:space="preserve"> ZPO</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 461
Rz 2). Für das Gericht bedeutet die Unterlassung der
Anmeldung, dass binnen weiterer 14 Tagen ab Ablauf der
Anmeldungsfrist gem § 417a ZPO eine gekürzte
Urteilsausfertigung möglich ist, die dem Gericht insbesondere die
schriftliche Begründung der Entscheidung erspart, soweit diese
nicht zur Bestimmung des Umfangs der Rechtskraft erforderlich
ist.</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In diesen Fällen wird von einem zweistufigen Berufungsverfahren
gesprochen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w:t>
      </w:r>
      <w:r>
        <w:rPr>
          <w:rFonts w:ascii="Arial" w:hAnsi="Arial" w:eastAsia="Arial" w:cs="Arial"/>
          <w:color w:val="000000"/>
          <w:sz w:val="20"/>
          <w:szCs w:val="20"/>
        </w:rPr>
        <w:t xml:space="preserve">²
§ 461 ZPO Rz 7). Das bedeutet nach Verkündung des
Urteiles läuft zunächst die erwähnte 14-tägige Anmeldungsfrist.
Sodann fertigt das Gericht das Urteil aus und erst nach Zustellung
der Ausfertigung des Urteiles läuft die 4-wöchige
Berufungsfrist.</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Ein Antrag die schriftliche Ausfertigung der Entscheidung
zuzustellen, ersetzt nicht die Anmeldung der Berufung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w:t>
      </w:r>
      <w:r>
        <w:rPr>
          <w:rFonts w:ascii="Arial" w:hAnsi="Arial" w:eastAsia="Arial" w:cs="Arial"/>
          <w:color w:val="000000"/>
          <w:sz w:val="20"/>
          <w:szCs w:val="20"/>
        </w:rPr>
        <w:t xml:space="preserve">² § 461 ZPO
Rz 9), wenn aus einem derartigen Antrag nicht zweifelsfrei
hervorgeht, dass eine Bekämpfung der Entscheidung beabsichtigt ist.
Der Antrag könnte sonst auch nur der Vervollständigung der Akten
oder im Falle eines bloß teilweisen Unterliegen Eintreibungszwecken
dienen.</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Ein Antrag auf Zustellung der Protokollabschrift in der Tagsatzung
in der das Urteil verkündet wird ist nicht notwendig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Fasching/Konecny²</w:t>
      </w:r>
      <w:r>
        <w:rPr>
          <w:rFonts w:ascii="Arial" w:hAnsi="Arial" w:eastAsia="Arial" w:cs="Arial"/>
          <w:color w:val="000000"/>
          <w:sz w:val="20"/>
          <w:szCs w:val="20"/>
        </w:rPr>
        <w:t xml:space="preserve"> § 461
Rz 11). Anderer Ansicht sind Pochmarski/Lichtenberg (Berufung,
12) die vertreten, dass bei unterlassenem Antrag auf Zustellung der
Protokollabschrift die Rechtskraft der mündlich verkündeten
Entscheidung bewirkt wird. Ein Antrag auf Zustellung der
Protokollabschrift schadet aber auch auf keinen Fall. Es sollte in
der Tagsatzung, in der das Urteil mündlich verkündet wird
jedenfalls darauf geachtet werden, keinen Verzicht auf Zustellung
des Protokolls abzugeben, auch nicht durch einen allfälligen
standardisierten Aufdruck auf dem von vielen Richtern verwendeten
Formular, welches am Ende der Tagsatzung durch die anwesenden
Rechtsvertreter und Parteien gezeichnet wird.</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9900"/>
      </w:tblGrid>
      <w:tr>
        <w:trPr>
          <w:trHeight w:val="0" w:hRule="atLeast"/>
        </w:trPr>
        <w:tc>
          <w:tcPr>
            <w:tcW w:w="99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umseits näher bezeichneter Rechtssache hat das Gericht in der
Tagsatzung vom 19.02.2016 sein Urteil mündlich verkündet. Der
Kläger meldet zu dieser Entscheidung binnen offener Frist die
Berufung an und beantragt die Zustellung einer schriftlichen
Ausfertigung der Entscheidung.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Der Antrag in der Anmeldung der Berufung kann kurz gehalten werden
und bedarf keiner Begründung (vgl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w:t>
      </w:r>
      <w:r>
        <w:rPr>
          <w:rFonts w:ascii="Arial" w:hAnsi="Arial" w:eastAsia="Arial" w:cs="Arial"/>
          <w:color w:val="000000"/>
          <w:sz w:val="20"/>
          <w:szCs w:val="20"/>
        </w:rPr>
        <w:t xml:space="preserve">² § 461 Rz 8). Auch der Umfang
der Anfechtung muss nicht spezifiziert werden, zumal eine bloß
teilweise Ausfertigung als gekürztes Urteil nach § 417a ZPO
ohnedies nicht vorgesehen ist, sodass das Gericht jedenfalls die
volle Entscheidung ausfertigen muss.</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Spezifiziert werden sollte allerdings hinsichtlich welchen Urteils
die Berufung angemeldet wird. Dafür reicht in die Regel das Datum
der Tagsatzung oder die Angabe der Protokollabschrift, in der das
Urteil wiedergegeben ist.</w:t>
      </w:r>
    </w:p>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Zweckmäßig sind auch Angaben zur Rechtzeitigkeit der
Prozesshandlung, dh in diesem Fall das Vorbringen des Datums der
Zustellung der Protokollabschrift als auslösendes Ereignis.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(RATG/GGG):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Berufungsanmeldung (TP 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Einheitssatz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46,60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Erhöhungsbeitrag (ERV)</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USt-pflichtig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28,36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170,16</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Die Kosten der Anmeldung bestimmen sich nach TP 1 RATG. Eine
Gerichtsgebühr fällt für die Anmeldung allein nicht an, auch wenn
in der Folge keine Berufung erhoben wird. Nach Möglichkeit sind die
Kosten bereits im Schriftsatz über die Anmeldung zu verzeichnen,
spätestens aber in der Berufungsschrift. Wird keine Berufung
eingebracht, so war der Schriftsatz zur zweckentsprechenden
Rechtsverfolgung nicht notwendig und findet ein Kostenersatz nicht
statt.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18896">
    <w:multiLevelType w:val="hybridMultilevel"/>
    <w:lvl w:ilvl="0" w:tplc="54648378">
      <w:start w:val="1"/>
      <w:numFmt w:val="decimal"/>
      <w:lvlText w:val="%1."/>
      <w:lvlJc w:val="left"/>
      <w:pPr>
        <w:ind w:left="720" w:hanging="360"/>
      </w:pPr>
    </w:lvl>
    <w:lvl w:ilvl="1" w:tplc="54648378" w:tentative="1">
      <w:start w:val="1"/>
      <w:numFmt w:val="lowerLetter"/>
      <w:lvlText w:val="%2."/>
      <w:lvlJc w:val="left"/>
      <w:pPr>
        <w:ind w:left="1440" w:hanging="360"/>
      </w:pPr>
    </w:lvl>
    <w:lvl w:ilvl="2" w:tplc="54648378" w:tentative="1">
      <w:start w:val="1"/>
      <w:numFmt w:val="lowerRoman"/>
      <w:lvlText w:val="%3."/>
      <w:lvlJc w:val="right"/>
      <w:pPr>
        <w:ind w:left="2160" w:hanging="180"/>
      </w:pPr>
    </w:lvl>
    <w:lvl w:ilvl="3" w:tplc="54648378" w:tentative="1">
      <w:start w:val="1"/>
      <w:numFmt w:val="decimal"/>
      <w:lvlText w:val="%4."/>
      <w:lvlJc w:val="left"/>
      <w:pPr>
        <w:ind w:left="2880" w:hanging="360"/>
      </w:pPr>
    </w:lvl>
    <w:lvl w:ilvl="4" w:tplc="54648378" w:tentative="1">
      <w:start w:val="1"/>
      <w:numFmt w:val="lowerLetter"/>
      <w:lvlText w:val="%5."/>
      <w:lvlJc w:val="left"/>
      <w:pPr>
        <w:ind w:left="3600" w:hanging="360"/>
      </w:pPr>
    </w:lvl>
    <w:lvl w:ilvl="5" w:tplc="54648378" w:tentative="1">
      <w:start w:val="1"/>
      <w:numFmt w:val="lowerRoman"/>
      <w:lvlText w:val="%6."/>
      <w:lvlJc w:val="right"/>
      <w:pPr>
        <w:ind w:left="4320" w:hanging="180"/>
      </w:pPr>
    </w:lvl>
    <w:lvl w:ilvl="6" w:tplc="54648378" w:tentative="1">
      <w:start w:val="1"/>
      <w:numFmt w:val="decimal"/>
      <w:lvlText w:val="%7."/>
      <w:lvlJc w:val="left"/>
      <w:pPr>
        <w:ind w:left="5040" w:hanging="360"/>
      </w:pPr>
    </w:lvl>
    <w:lvl w:ilvl="7" w:tplc="54648378" w:tentative="1">
      <w:start w:val="1"/>
      <w:numFmt w:val="lowerLetter"/>
      <w:lvlText w:val="%8."/>
      <w:lvlJc w:val="left"/>
      <w:pPr>
        <w:ind w:left="5760" w:hanging="360"/>
      </w:pPr>
    </w:lvl>
    <w:lvl w:ilvl="8" w:tplc="54648378" w:tentative="1">
      <w:start w:val="1"/>
      <w:numFmt w:val="lowerRoman"/>
      <w:lvlText w:val="%9."/>
      <w:lvlJc w:val="right"/>
      <w:pPr>
        <w:ind w:left="6480" w:hanging="180"/>
      </w:pPr>
    </w:lvl>
  </w:abstractNum>
  <w:abstractNum w:abstractNumId="15718895">
    <w:multiLevelType w:val="hybridMultilevel"/>
    <w:lvl w:ilvl="0" w:tplc="43676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18895">
    <w:abstractNumId w:val="15718895"/>
  </w:num>
  <w:num w:numId="15718896">
    <w:abstractNumId w:val="15718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33481279" Type="http://schemas.openxmlformats.org/officeDocument/2006/relationships/numbering" Target="numbering.xml"/><Relationship Id="rId69734961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