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2669231" w:name="document"/>
    <w:bookmarkEnd w:id="32669231"/>
    <w:p/>
    <w:p>
      <w:pPr>
        <w:widowControl w:val="on"/>
        <w:pBdr/>
        <w:spacing w:before="0" w:after="280" w:line="240" w:lineRule="auto"/>
        <w:ind w:left="0" w:right="0"/>
        <w:jc w:val="left"/>
      </w:pPr>
      <w:r>
        <w:rPr>
          <w:rFonts w:ascii="Arial" w:hAnsi="Arial" w:eastAsia="Arial" w:cs="Arial"/>
          <w:color w:val="363A40"/>
          <w:sz w:val="24"/>
          <w:szCs w:val="24"/>
        </w:rPr>
        <w:t xml:space="preserve">Dokument-ID: 1244781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Ehescheidungsklage gem § 49 EheG</w: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Oliver
Frohner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Hollabrunn</w:t>
      </w:r>
      <w:r>
        <w:rPr>
          <w:rFonts w:ascii="Arial" w:hAnsi="Arial" w:eastAsia="Arial" w:cs="Arial"/>
          <w:color w:val="000000"/>
          <w:sz w:val="20"/>
          <w:szCs w:val="20"/>
        </w:rPr>
        <w:br/>
        <w:t xml:space="preserve">Winiwarterstraße 2</w:t>
      </w:r>
      <w:r>
        <w:rPr>
          <w:rFonts w:ascii="Arial" w:hAnsi="Arial" w:eastAsia="Arial" w:cs="Arial"/>
          <w:color w:val="000000"/>
          <w:sz w:val="20"/>
          <w:szCs w:val="20"/>
        </w:rPr>
        <w:br/>
        <w:t xml:space="preserve">2020 Hollabrunn</w:t>
      </w:r>
    </w:p>
    <w:p>
      <w:pPr>
        <w:widowControl w:val="on"/>
        <w:pBdr/>
        <w:spacing w:before="140" w:after="240" w:line="288" w:lineRule="auto"/>
        <w:ind w:left="0" w:right="0"/>
        <w:jc w:val="right"/>
      </w:pPr>
      <w:r>
        <w:rPr>
          <w:rFonts w:ascii="Arial" w:hAnsi="Arial" w:eastAsia="Arial" w:cs="Arial"/>
          <w:color w:val="000000"/>
          <w:sz w:val="20"/>
          <w:szCs w:val="20"/>
        </w:rPr>
        <w:t xml:space="preserve">Wien, am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Sabine Brunner, geb 15.03.1959, Selbständige</w:t>
            </w:r>
            <w:r>
              <w:rPr>
                <w:rFonts w:ascii="Arial" w:hAnsi="Arial" w:eastAsia="Arial" w:cs="Arial"/>
                <w:color w:val="000000"/>
                <w:position w:val="0"/>
                <w:sz w:val="20"/>
                <w:szCs w:val="20"/>
                <w:shd w:val="clear" w:color="auto" w:fill="FFFFFF"/>
              </w:rPr>
              <w:br/>
              <w:t xml:space="preserve">Rosengasse 15</w:t>
            </w:r>
            <w:r>
              <w:rPr>
                <w:rFonts w:ascii="Arial" w:hAnsi="Arial" w:eastAsia="Arial" w:cs="Arial"/>
                <w:color w:val="000000"/>
                <w:position w:val="0"/>
                <w:sz w:val="20"/>
                <w:szCs w:val="20"/>
                <w:shd w:val="clear" w:color="auto" w:fill="FFFFFF"/>
              </w:rPr>
              <w:br/>
              <w:t xml:space="preserve">2020 Hollabrunn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Oliver Frohner, Rechtsanwalt</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r>
              <w:rPr>
                <w:rFonts w:ascii="Arial" w:hAnsi="Arial" w:eastAsia="Arial" w:cs="Arial"/>
                <w:color w:val="000000"/>
                <w:position w:val="0"/>
                <w:sz w:val="20"/>
                <w:szCs w:val="20"/>
                <w:shd w:val="clear" w:color="auto" w:fill="FFFFFF"/>
              </w:rPr>
              <w:br/>
              <w:t xml:space="preserve">Prozess- und Geldvollmacht erteilt</w:t>
            </w:r>
            <w:r>
              <w:rPr>
                <w:rFonts w:ascii="Arial" w:hAnsi="Arial" w:eastAsia="Arial" w:cs="Arial"/>
                <w:color w:val="000000"/>
                <w:position w:val="0"/>
                <w:sz w:val="20"/>
                <w:szCs w:val="20"/>
                <w:shd w:val="clear" w:color="auto" w:fill="FFFFFF"/>
              </w:rPr>
              <w:br/>
              <w:t xml:space="preserve">Gem § 19a RAO verlangt der gefertigte Anwalt 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Harald Brunner, geb 29.07.1959, Selbständiger</w:t>
            </w:r>
            <w:r>
              <w:rPr>
                <w:rFonts w:ascii="Arial" w:hAnsi="Arial" w:eastAsia="Arial" w:cs="Arial"/>
                <w:color w:val="000000"/>
                <w:position w:val="0"/>
                <w:sz w:val="20"/>
                <w:szCs w:val="20"/>
                <w:shd w:val="clear" w:color="auto" w:fill="FFFFFF"/>
              </w:rPr>
              <w:br/>
              <w:t xml:space="preserve">Rosengasse 15</w:t>
            </w:r>
            <w:r>
              <w:rPr>
                <w:rFonts w:ascii="Arial" w:hAnsi="Arial" w:eastAsia="Arial" w:cs="Arial"/>
                <w:color w:val="000000"/>
                <w:position w:val="0"/>
                <w:sz w:val="20"/>
                <w:szCs w:val="20"/>
                <w:shd w:val="clear" w:color="auto" w:fill="FFFFFF"/>
              </w:rPr>
              <w:br/>
              <w:t xml:space="preserve">2020 Hollabrunn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Ehescheidung (BMG RATG: EUR 6.000,–)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4 Beilagen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Oliver Frohner, Rechtsanwalt in 1060 Wien,
Gumpendorfer Straße 83/4, mit meiner rechtsfreundlichen Vertretung
beauftragt habe und ersuche ich um Kenntnisnahme sowie Zustellung
sämtlicher gerichtlicher Schriftstücke zuhanden meines
ausgewiesenen Vertreters.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II.</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habe mit dem Beklagten am 20.05.1983 vor dem Standesamt
Zwettl-Niederösterreich, zur Fam-Buch-Nr 37/1983 die Ehe
geschlossen.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handelt sich beiderseits um die erste Ehe, wir sind beide
österreichische Staatsbürger und gehören beide der
römisch-katholischen Kirche an. Ehepakte wurden keine
errichtet.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Unserer Ehe entstammen zwei Kinder, nämlich die am 01.01.1984
geborene Selma Schneider und die am 03.03.1987 geborene Tanja
Schneider.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 gemeinsamer gewöhnlicher Aufenthaltsort ist in 2020
Hollabrunn, Rosengasse 15, gelegen, sodass die Zuständigkeit des
angerufenen Gerichtes gegeben ist.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Heiratsurkunde</w:t>
            </w:r>
            <w:r>
              <w:rPr>
                <w:rFonts w:ascii="Arial" w:hAnsi="Arial" w:eastAsia="Arial" w:cs="Arial"/>
                <w:color w:val="000000"/>
                <w:position w:val="0"/>
                <w:sz w:val="20"/>
                <w:szCs w:val="20"/>
                <w:shd w:val="clear" w:color="auto" w:fill="FFFFFF"/>
              </w:rPr>
              <w:br/>
              <w:t xml:space="preserve">Staatsbürgerschaftsnachweis</w:t>
            </w:r>
            <w:r>
              <w:rPr>
                <w:rFonts w:ascii="Arial" w:hAnsi="Arial" w:eastAsia="Arial" w:cs="Arial"/>
                <w:color w:val="000000"/>
                <w:position w:val="0"/>
                <w:sz w:val="20"/>
                <w:szCs w:val="20"/>
                <w:shd w:val="clear" w:color="auto" w:fill="FFFFFF"/>
              </w:rPr>
              <w:br/>
              <w:t xml:space="preserve">Meldezettel</w:t>
            </w:r>
            <w:r>
              <w:rPr>
                <w:rFonts w:ascii="Arial" w:hAnsi="Arial" w:eastAsia="Arial" w:cs="Arial"/>
                <w:color w:val="000000"/>
                <w:position w:val="0"/>
                <w:sz w:val="20"/>
                <w:szCs w:val="20"/>
                <w:shd w:val="clear" w:color="auto" w:fill="FFFFFF"/>
              </w:rPr>
              <w:br/>
              <w:t xml:space="preserve">Geburtsurkunde</w:t>
            </w:r>
            <w:r>
              <w:rPr>
                <w:rFonts w:ascii="Arial" w:hAnsi="Arial" w:eastAsia="Arial" w:cs="Arial"/>
                <w:color w:val="000000"/>
                <w:position w:val="0"/>
                <w:sz w:val="20"/>
                <w:szCs w:val="20"/>
                <w:shd w:val="clear" w:color="auto" w:fill="FFFFFF"/>
              </w:rPr>
              <w:br/>
              <w:t xml:space="preserve">PV</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unserer Eheschließung im Jahr 1983 verlief unsere Ehe
zunächst harmonisch. Im Jahr 1985 haben wir gemeinsam einen
Tapeziererbetrieb gegründet, wobei ich immer den kaufmännischen
Teil der Betriebsführung erledigte, aber auch in den sonstigen
Bereichen mitarbeitete, wenn es notwendig war. Der Beklagte war im
Wesentlichen für die Erledigung der Arbeiten und deren Organisation
zuständig.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Führung des gemeinsamen Haushaltes wurde zum überwiegenden
Teil von mir erbracht, ebenso wie Pflege und Betreuung unserer
beiden Töchter.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Wunsch des Beklagten haben wir dann ab dem Jahr 1994 den
Betrieb zunehmend vergrößert, so wurde zunächst mit dem Bau eines
Betriebsgebäudes begonnen, dann aber auch weitere Arbeiter
beschäftigt und hier auch noch weitere Firmenfahrzeuge erworben. Da
diese Investitionen zum großen Teil kreditfinanziert werden
mussten, haben wir ab dem Jahr 1998 auch begonnen, unser eheliches
Wohnhaus nach und nach mit Hypotheken für Betriebsschulden zu
belasten.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Ebenfalls auf Wunsch des Beklagten haben wir begonnen, den
Dachboden des Betriebsgebäudes auszubauen, um zwei bis drei kleine
Wohneinheiten zu Vermietungszwecken schaffen zu können. Auch diese
Arbeiten wurden mittels Aufnahme weiterer Kredite, die ob dem
ehelichen Wohnhaus bücherlich sichergestellt wurden,
finanziert.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machte mir über unsere rasant ansteigenden Verbindlichkeiten
zunehmend Sorgen, der Beklagte setzte sich über meine
diesbezüglichen Bedenken aber hinweg und meinte stets nur, ich
solle „nicht so ängstlich“ sein und etwas „wirtschaftlicher
denken“.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bleiben weiteres Vorbringen sowie weitere
Beweisanbote ausdrücklich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 dem Jahr 2007, dem Baubeginn des Betriebsgebäudes, konnte ich
eine Veränderung des Beklagten wahrnehmen. Er war immer weniger auf
den Baustellen anzutreffen und hat in weiterer Folge begonnen,
bereits nachmittags ins Wirtshaus zu gehen und Alkohol zu
konsumieren.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 sprach er immer mehr dem Alkohol zu und es wurde ihm im Jahr
2012 sogar das erste Mal der Führerschein entzogen. Diese
Verhaltensweisen wurden im Laufe der Jahre noch schlimmer. 2016
folgte dann der zweite alkoholbedingte Führerscheinentzug. Diese
Verhaltensweisen zeigten auch starke negative Auswirkungen nicht
nur auf unser Familienleben, sondern auch auf den
Familienbetrieb.</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Als im Jahr 2018 die Notwendigkeit, den auf dem ehelichen
Wohnhaus und dem Betrieb lastenden Schuldenberg zu verringern, auch
vom Beklagten nicht weiter ignoriert werden konnte, haben wir
sodann das eheliche Wohnhaus an unsere gemeinsamen Kinder verkauft.
Die Kinder haben auch einen großen Teil der Betriebsschulden
übernommen und arbeite ich nun gemeinsam mit unseren Kindern daran,
die Schulden stetig weiter zu verringern. Seit diesem Zeitpunkt
lief der Betrieb größtenteils ohne den Beklagten, dieser zog sich
immer mehr aus dem Geschäft zurück und kümmerte sich nur darum,
seine Zeit so angenehm wie möglich für ihn zu gestalten. Dies
allerdings sowohl auf meine als auch auf die Kosten unserer
Kinder.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 begann der Beklagte sich einer neuen Leidenschaft zu widmen
und eröffnete gemeinsam mit seinem Bruder einen Wein- und
Schnapshandel.</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bleiben weiteres Vorbringen sowie weitere
Beweisanbote ausdrücklich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Seither hat sich das Verhalten des Beklagten mir gegenüber
leider nur noch weiter verschlechtert. Er konsumierte immer mehr
Alkohol, war nahezu jedes Wochenende durchgehend von Freitagmittag
bis Sonntagabend stark alkoholisiert und tyrannisierte mich und die
Kinder vermehrt. Wenn er dann alkoholisiert war – was eben wie
gesagt immer öfter der Fall war – wurde der Beklagte dann
regelmäßig aggressiv und nahm die kleinsten Kleinigkeiten zum
Anlass, mich mit den ordinärsten Ausdrücken wie „Hure</w:t>
            </w:r>
            <w:r>
              <w:rPr>
                <w:rFonts w:ascii="Arial" w:hAnsi="Arial" w:eastAsia="Arial" w:cs="Arial"/>
                <w:i/>
                <w:iCs/>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t xml:space="preserve">
oder „Schlampe“ zu beschimpfen.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bleiben weiteres Vorbringen sowie weitere
Beweisanbote ausdrücklich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 einem Samstagvormittag im März 2020, als ich mit dem
Beklagten alleine zuhause war, kam es dann zu einem Vorfall,
anlässlich dessen er mich sogar mit seiner Pistole bedrohte, sodass
ich voll Entsetzen Hilfe bei dem Lebensgefährten meiner Tochter
suchte. Als ich mit diesem zum Haus zurückkehrte, tat der Beklagte
so, als wäre nichts passiert.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Trotz allem wollte ich zunächst an unserer Ehe festhalten und
versuchte den Beklagten dazu zu bewegen, einen Alkoholentzug zu
machen und auch eine gemeinsame Ehetherapie zu besuchen.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Beklagte wollte davon aber leider nichts wissen und führte
sein verantwortungsloses Leben weiter. Im gemeinsamen Betrieb
engagierte er sich überhaupt nicht mehr, sodass dessen Führung
letztlich mir allein – neben der Führung unseres Haushaltes und der
Betreuung meiner 95 Jahre alten Mutter – oblag.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Als er im Dezember vergangenen Jahres wieder einmal betrunken
war, spuckte er mir auch mehrmals ins Gesicht, fuhr mir mit der
Hand ins Gesicht und riss mich an den Haaren.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bleiben weiteres Vorbringen sowie weitere
Beweisanbote ausdrücklich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Wie ich nun Anfang Jänner dJ entdecken musste, hat der Beklagte
offenbar schon seit einiger Zeit eine ehewidrige Beziehung zu Frau
Valerie Sommer aufgenommen und seither immer wieder bei dieser
genächtigt.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bleiben weiteres Vorbringen sowie weitere
Beweisanbote ausdrücklich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 den geschilderten Umständen bin ich nun endgültig nicht
mehr zu einer Fortsetzung der Ehe mit dem Beklagten bereit. Der
Beklagte hat durch sein Verhalten unsere Ehe so tiefgreifend
zerrüttet, dass mit der Wiederherstellung einer ihrem Wesen
entsprechenden Lebensgemeinschaft nicht gerechnet werden kann.</w:t>
            </w:r>
          </w:p>
        </w:tc>
      </w:tr>
    </w:tbl>
    <w:p>
      <w:pPr>
        <w:widowControl w:val="on"/>
        <w:pBdr/>
        <w:spacing w:before="140" w:after="240" w:line="288" w:lineRule="auto"/>
        <w:ind w:left="0" w:right="0"/>
        <w:jc w:val="left"/>
      </w:pPr>
      <w:r>
        <w:rPr>
          <w:rFonts w:ascii="Arial" w:hAnsi="Arial" w:eastAsia="Arial" w:cs="Arial"/>
          <w:color w:val="000000"/>
          <w:sz w:val="20"/>
          <w:szCs w:val="20"/>
        </w:rPr>
        <w:t xml:space="preserve">Ich beantrage sohin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2574710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zwischen den Streitteilen am 20.05.1983 vor dem Standesamt
Zwettl-Niederösterreich, zur Fam Buch-Nr 37/1983 Ehe geschlossene
Ehe wird mit der Wirkung geschieden, dass sie mit Rechtskraft des
Urteils aufgelöst ist.</w:t>
      </w:r>
    </w:p>
    <w:p>
      <w:pPr>
        <w:numPr>
          <w:ilvl w:val="0"/>
          <w:numId w:val="2574710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Verschulden an der Zerrüttung der Ehe trifft die beklagte
Partei.</w:t>
      </w:r>
    </w:p>
    <w:p>
      <w:pPr>
        <w:numPr>
          <w:ilvl w:val="0"/>
          <w:numId w:val="2574710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weiters schuldig, der klagenden Partei
die Kosten dieses Rechtsstreites binnen 14 Tagen zuhanden ihres
ausgewiesenen Vertreters (§ 19a RAO) bei Exekution zu
ersetzen.</w:t>
      </w:r>
    </w:p>
    <w:p>
      <w:pPr>
        <w:widowControl w:val="on"/>
        <w:pBdr/>
        <w:spacing w:before="140" w:after="240" w:line="288" w:lineRule="auto"/>
        <w:ind w:left="0" w:right="0"/>
        <w:jc w:val="left"/>
      </w:pPr>
      <w:r>
        <w:rPr>
          <w:rFonts w:ascii="Arial" w:hAnsi="Arial" w:eastAsia="Arial" w:cs="Arial"/>
          <w:color w:val="000000"/>
          <w:sz w:val="20"/>
          <w:szCs w:val="20"/>
        </w:rPr>
        <w:t xml:space="preserve">Sabine Brunner</w:t>
      </w:r>
    </w:p>
    <w:p>
      <w:pPr>
        <w:widowControl w:val="on"/>
        <w:pBdr/>
        <w:spacing w:before="140" w:after="240" w:line="288" w:lineRule="auto"/>
        <w:ind w:left="0" w:right="0"/>
        <w:jc w:val="left"/>
      </w:pPr>
      <w:r>
        <w:rPr>
          <w:rFonts w:ascii="Arial" w:hAnsi="Arial" w:eastAsia="Arial" w:cs="Arial"/>
          <w:color w:val="000000"/>
          <w:sz w:val="20"/>
          <w:szCs w:val="20"/>
        </w:rPr>
        <w:t xml:space="preserv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Kostenverzeichnis: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Eingabe TP 3A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260,20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60 % ES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156,12</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ERV-Kosten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5,00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84,26</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Pauschalgebühr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410,00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915,58</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747106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6769870">
    <w:multiLevelType w:val="hybridMultilevel"/>
    <w:lvl w:ilvl="0" w:tplc="89637204">
      <w:start w:val="1"/>
      <w:numFmt w:val="decimal"/>
      <w:lvlText w:val="%1."/>
      <w:lvlJc w:val="left"/>
      <w:pPr>
        <w:ind w:left="720" w:hanging="360"/>
      </w:pPr>
    </w:lvl>
    <w:lvl w:ilvl="1" w:tplc="89637204" w:tentative="1">
      <w:start w:val="1"/>
      <w:numFmt w:val="lowerLetter"/>
      <w:lvlText w:val="%2."/>
      <w:lvlJc w:val="left"/>
      <w:pPr>
        <w:ind w:left="1440" w:hanging="360"/>
      </w:pPr>
    </w:lvl>
    <w:lvl w:ilvl="2" w:tplc="89637204" w:tentative="1">
      <w:start w:val="1"/>
      <w:numFmt w:val="lowerRoman"/>
      <w:lvlText w:val="%3."/>
      <w:lvlJc w:val="right"/>
      <w:pPr>
        <w:ind w:left="2160" w:hanging="180"/>
      </w:pPr>
    </w:lvl>
    <w:lvl w:ilvl="3" w:tplc="89637204" w:tentative="1">
      <w:start w:val="1"/>
      <w:numFmt w:val="decimal"/>
      <w:lvlText w:val="%4."/>
      <w:lvlJc w:val="left"/>
      <w:pPr>
        <w:ind w:left="2880" w:hanging="360"/>
      </w:pPr>
    </w:lvl>
    <w:lvl w:ilvl="4" w:tplc="89637204" w:tentative="1">
      <w:start w:val="1"/>
      <w:numFmt w:val="lowerLetter"/>
      <w:lvlText w:val="%5."/>
      <w:lvlJc w:val="left"/>
      <w:pPr>
        <w:ind w:left="3600" w:hanging="360"/>
      </w:pPr>
    </w:lvl>
    <w:lvl w:ilvl="5" w:tplc="89637204" w:tentative="1">
      <w:start w:val="1"/>
      <w:numFmt w:val="lowerRoman"/>
      <w:lvlText w:val="%6."/>
      <w:lvlJc w:val="right"/>
      <w:pPr>
        <w:ind w:left="4320" w:hanging="180"/>
      </w:pPr>
    </w:lvl>
    <w:lvl w:ilvl="6" w:tplc="89637204" w:tentative="1">
      <w:start w:val="1"/>
      <w:numFmt w:val="decimal"/>
      <w:lvlText w:val="%7."/>
      <w:lvlJc w:val="left"/>
      <w:pPr>
        <w:ind w:left="5040" w:hanging="360"/>
      </w:pPr>
    </w:lvl>
    <w:lvl w:ilvl="7" w:tplc="89637204" w:tentative="1">
      <w:start w:val="1"/>
      <w:numFmt w:val="lowerLetter"/>
      <w:lvlText w:val="%8."/>
      <w:lvlJc w:val="left"/>
      <w:pPr>
        <w:ind w:left="5760" w:hanging="360"/>
      </w:pPr>
    </w:lvl>
    <w:lvl w:ilvl="8" w:tplc="89637204" w:tentative="1">
      <w:start w:val="1"/>
      <w:numFmt w:val="lowerRoman"/>
      <w:lvlText w:val="%9."/>
      <w:lvlJc w:val="right"/>
      <w:pPr>
        <w:ind w:left="6480" w:hanging="180"/>
      </w:pPr>
    </w:lvl>
  </w:abstractNum>
  <w:abstractNum w:abstractNumId="42411411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6769869">
    <w:multiLevelType w:val="hybridMultilevel"/>
    <w:lvl w:ilvl="0" w:tplc="64299782">
      <w:start w:val="1"/>
      <w:numFmt w:val="decimal"/>
      <w:lvlText w:val="%1."/>
      <w:lvlJc w:val="left"/>
      <w:pPr>
        <w:ind w:left="720" w:hanging="360"/>
      </w:pPr>
    </w:lvl>
    <w:lvl w:ilvl="1" w:tplc="64299782" w:tentative="1">
      <w:start w:val="1"/>
      <w:numFmt w:val="lowerLetter"/>
      <w:lvlText w:val="%2."/>
      <w:lvlJc w:val="left"/>
      <w:pPr>
        <w:ind w:left="1440" w:hanging="360"/>
      </w:pPr>
    </w:lvl>
    <w:lvl w:ilvl="2" w:tplc="64299782" w:tentative="1">
      <w:start w:val="1"/>
      <w:numFmt w:val="lowerRoman"/>
      <w:lvlText w:val="%3."/>
      <w:lvlJc w:val="right"/>
      <w:pPr>
        <w:ind w:left="2160" w:hanging="180"/>
      </w:pPr>
    </w:lvl>
    <w:lvl w:ilvl="3" w:tplc="64299782" w:tentative="1">
      <w:start w:val="1"/>
      <w:numFmt w:val="decimal"/>
      <w:lvlText w:val="%4."/>
      <w:lvlJc w:val="left"/>
      <w:pPr>
        <w:ind w:left="2880" w:hanging="360"/>
      </w:pPr>
    </w:lvl>
    <w:lvl w:ilvl="4" w:tplc="64299782" w:tentative="1">
      <w:start w:val="1"/>
      <w:numFmt w:val="lowerLetter"/>
      <w:lvlText w:val="%5."/>
      <w:lvlJc w:val="left"/>
      <w:pPr>
        <w:ind w:left="3600" w:hanging="360"/>
      </w:pPr>
    </w:lvl>
    <w:lvl w:ilvl="5" w:tplc="64299782" w:tentative="1">
      <w:start w:val="1"/>
      <w:numFmt w:val="lowerRoman"/>
      <w:lvlText w:val="%6."/>
      <w:lvlJc w:val="right"/>
      <w:pPr>
        <w:ind w:left="4320" w:hanging="180"/>
      </w:pPr>
    </w:lvl>
    <w:lvl w:ilvl="6" w:tplc="64299782" w:tentative="1">
      <w:start w:val="1"/>
      <w:numFmt w:val="decimal"/>
      <w:lvlText w:val="%7."/>
      <w:lvlJc w:val="left"/>
      <w:pPr>
        <w:ind w:left="5040" w:hanging="360"/>
      </w:pPr>
    </w:lvl>
    <w:lvl w:ilvl="7" w:tplc="64299782" w:tentative="1">
      <w:start w:val="1"/>
      <w:numFmt w:val="lowerLetter"/>
      <w:lvlText w:val="%8."/>
      <w:lvlJc w:val="left"/>
      <w:pPr>
        <w:ind w:left="5760" w:hanging="360"/>
      </w:pPr>
    </w:lvl>
    <w:lvl w:ilvl="8" w:tplc="64299782" w:tentative="1">
      <w:start w:val="1"/>
      <w:numFmt w:val="lowerRoman"/>
      <w:lvlText w:val="%9."/>
      <w:lvlJc w:val="right"/>
      <w:pPr>
        <w:ind w:left="6480" w:hanging="180"/>
      </w:pPr>
    </w:lvl>
  </w:abstractNum>
  <w:abstractNum w:abstractNumId="66769868">
    <w:multiLevelType w:val="hybridMultilevel"/>
    <w:lvl w:ilvl="0" w:tplc="428973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769868">
    <w:abstractNumId w:val="66769868"/>
  </w:num>
  <w:num w:numId="66769869">
    <w:abstractNumId w:val="66769869"/>
  </w:num>
  <w:num w:numId="424114119">
    <w:abstractNumId w:val="424114119"/>
  </w:num>
  <w:num w:numId="66769870">
    <w:abstractNumId w:val="66769870"/>
  </w:num>
  <w:num w:numId="257471060">
    <w:abstractNumId w:val="2574710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13009135" Type="http://schemas.openxmlformats.org/officeDocument/2006/relationships/numbering" Target="numbering.xml"/><Relationship Id="rId88949170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