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60612842" w:name="document"/>
    <w:bookmarkEnd w:id="60612842"/>
    <w:p/>
    <w:p>
      <w:pPr>
        <w:widowControl w:val="on"/>
        <w:pBdr/>
        <w:spacing w:before="0" w:after="280" w:line="240" w:lineRule="auto"/>
        <w:ind w:left="0" w:right="0"/>
        <w:jc w:val="left"/>
      </w:pPr>
      <w:r>
        <w:rPr>
          <w:rFonts w:ascii="Arial" w:hAnsi="Arial" w:eastAsia="Arial" w:cs="Arial"/>
          <w:color w:val="363A40"/>
          <w:sz w:val="24"/>
          <w:szCs w:val="24"/>
        </w:rPr>
        <w:t xml:space="preserve">Dokument-ID: 1001600 | Wolfgang Steinberger -
Birgit Zettel | Muster | Vertragsmuster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Stiftungsurkunde</w:t>
      </w:r>
    </w:p>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Stiftungsurkunde</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der</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Raiatea Privatstiftung</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A. Allgemeine Bestimmungen</w:t>
      </w:r>
    </w:p>
    <w:p>
      <w:pPr>
        <w:widowControl w:val="on"/>
        <w:pBdr/>
        <w:spacing w:before="200" w:after="200" w:line="300" w:lineRule="auto"/>
        <w:ind w:left="0" w:right="0"/>
        <w:jc w:val="center"/>
        <w:outlineLvl w:val="2"/>
      </w:pPr>
      <w:r>
        <w:rPr>
          <w:rFonts w:ascii="Arial" w:hAnsi="Arial" w:eastAsia="Arial" w:cs="Arial"/>
          <w:b/>
          <w:bCs/>
          <w:color w:val="363A40"/>
          <w:sz w:val="22"/>
          <w:szCs w:val="22"/>
        </w:rPr>
        <w:t xml:space="preserve">§ 1 Stifter, Name, Sitz,
Dauer</w:t>
      </w:r>
    </w:p>
    <w:p>
      <w:pPr>
        <w:widowControl w:val="on"/>
        <w:pBdr/>
        <w:spacing w:before="140" w:after="240" w:line="288" w:lineRule="auto"/>
        <w:ind w:left="0" w:right="0"/>
        <w:jc w:val="left"/>
      </w:pPr>
      <w:r>
        <w:rPr>
          <w:rFonts w:ascii="Arial" w:hAnsi="Arial" w:eastAsia="Arial" w:cs="Arial"/>
          <w:color w:val="000000"/>
          <w:sz w:val="20"/>
          <w:szCs w:val="20"/>
        </w:rPr>
        <w:t xml:space="preserve">Die nachfolgend genannten Stifter errichten hiermit eine
Privatstiftung nach dem Privatstiftungsgesetz,
BGBl 1993/694.</w:t>
      </w:r>
    </w:p>
    <w:p>
      <w:pPr>
        <w:numPr>
          <w:ilvl w:val="0"/>
          <w:numId w:val="74196664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Dr. Ingrid Swoboda, geboren am …, Unternehmerin, wohnhaft in …
(in der Folge kurz </w:t>
      </w:r>
      <w:r>
        <w:rPr>
          <w:rFonts w:ascii="Arial" w:hAnsi="Arial" w:eastAsia="Arial" w:cs="Arial"/>
          <w:b/>
          <w:bCs/>
          <w:color w:val="000000"/>
          <w:sz w:val="20"/>
          <w:szCs w:val="20"/>
        </w:rPr>
        <w:t xml:space="preserve">„Erststifterin“</w:t>
      </w:r>
      <w:r>
        <w:rPr>
          <w:rFonts w:ascii="Arial" w:hAnsi="Arial" w:eastAsia="Arial" w:cs="Arial"/>
          <w:color w:val="000000"/>
          <w:sz w:val="20"/>
          <w:szCs w:val="20"/>
        </w:rPr>
        <w:t xml:space="preserve">)</w:t>
      </w:r>
    </w:p>
    <w:p>
      <w:pPr>
        <w:numPr>
          <w:ilvl w:val="0"/>
          <w:numId w:val="74196664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Ingrid Swoboda GmbH, eingetragen zu FN… im Firmenbuch des
Handelsgerichtes Wien mit dem Sitz in … (in der Folge kurz
</w:t>
      </w:r>
      <w:r>
        <w:rPr>
          <w:rFonts w:ascii="Arial" w:hAnsi="Arial" w:eastAsia="Arial" w:cs="Arial"/>
          <w:b/>
          <w:bCs/>
          <w:color w:val="000000"/>
          <w:sz w:val="20"/>
          <w:szCs w:val="20"/>
        </w:rPr>
        <w:t xml:space="preserve">„Zweitstifterin“</w:t>
      </w:r>
      <w:r>
        <w:rPr>
          <w:rFonts w:ascii="Arial" w:hAnsi="Arial" w:eastAsia="Arial" w:cs="Arial"/>
          <w:color w:val="000000"/>
          <w:sz w:val="20"/>
          <w:szCs w:val="20"/>
        </w:rPr>
        <w:t xml:space="preserve">),</w:t>
      </w:r>
    </w:p>
    <w:p>
      <w:pPr>
        <w:numPr>
          <w:ilvl w:val="0"/>
          <w:numId w:val="74196664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XX Privatstiftung eingetragen zu FN… im Firmenbuch des
Handelsgerichtes Wien, mit dem Sitz in … (in der Folge kurz
</w:t>
      </w:r>
      <w:r>
        <w:rPr>
          <w:rFonts w:ascii="Arial" w:hAnsi="Arial" w:eastAsia="Arial" w:cs="Arial"/>
          <w:b/>
          <w:bCs/>
          <w:color w:val="000000"/>
          <w:sz w:val="20"/>
          <w:szCs w:val="20"/>
        </w:rPr>
        <w:t xml:space="preserve">„Drittstifterin“</w:t>
      </w:r>
      <w:r>
        <w:rPr>
          <w:rFonts w:ascii="Arial" w:hAnsi="Arial" w:eastAsia="Arial" w:cs="Arial"/>
          <w:color w:val="000000"/>
          <w:sz w:val="20"/>
          <w:szCs w:val="20"/>
        </w:rPr>
        <w:t xml:space="preserve">).</w:t>
      </w:r>
    </w:p>
    <w:p>
      <w:pPr>
        <w:widowControl w:val="on"/>
        <w:pBdr/>
        <w:spacing w:before="140" w:after="240" w:line="288" w:lineRule="auto"/>
        <w:ind w:left="0" w:right="0"/>
        <w:jc w:val="left"/>
      </w:pPr>
      <w:r>
        <w:rPr>
          <w:rFonts w:ascii="Arial" w:hAnsi="Arial" w:eastAsia="Arial" w:cs="Arial"/>
          <w:color w:val="000000"/>
          <w:sz w:val="20"/>
          <w:szCs w:val="20"/>
        </w:rPr>
        <w:t xml:space="preserve">Die Privatstiftung (in der Folge kurz
</w:t>
      </w:r>
      <w:r>
        <w:rPr>
          <w:rFonts w:ascii="Arial" w:hAnsi="Arial" w:eastAsia="Arial" w:cs="Arial"/>
          <w:b/>
          <w:bCs/>
          <w:color w:val="000000"/>
          <w:sz w:val="20"/>
          <w:szCs w:val="20"/>
        </w:rPr>
        <w:t xml:space="preserve">„Stiftung“</w:t>
      </w:r>
      <w:r>
        <w:rPr>
          <w:rFonts w:ascii="Arial" w:hAnsi="Arial" w:eastAsia="Arial" w:cs="Arial"/>
          <w:color w:val="000000"/>
          <w:sz w:val="20"/>
          <w:szCs w:val="20"/>
        </w:rPr>
        <w:t xml:space="preserve">) führt den Namen</w:t>
      </w:r>
    </w:p>
    <w:p>
      <w:pPr>
        <w:widowControl w:val="on"/>
        <w:pBdr/>
        <w:spacing w:before="200" w:after="200" w:line="300" w:lineRule="auto"/>
        <w:ind w:left="0" w:right="0"/>
        <w:jc w:val="center"/>
        <w:outlineLvl w:val="2"/>
      </w:pPr>
      <w:r>
        <w:rPr>
          <w:rFonts w:ascii="Arial" w:hAnsi="Arial" w:eastAsia="Arial" w:cs="Arial"/>
          <w:b/>
          <w:bCs/>
          <w:color w:val="363A40"/>
          <w:sz w:val="22"/>
          <w:szCs w:val="22"/>
        </w:rPr>
        <w:t xml:space="preserve">Raiatea Privatstiftung</w:t>
      </w:r>
    </w:p>
    <w:p>
      <w:pPr>
        <w:widowControl w:val="on"/>
        <w:pBdr/>
        <w:spacing w:before="140" w:after="240" w:line="288" w:lineRule="auto"/>
        <w:ind w:left="0" w:right="0"/>
        <w:jc w:val="left"/>
      </w:pPr>
      <w:r>
        <w:rPr>
          <w:rFonts w:ascii="Arial" w:hAnsi="Arial" w:eastAsia="Arial" w:cs="Arial"/>
          <w:color w:val="000000"/>
          <w:sz w:val="20"/>
          <w:szCs w:val="20"/>
        </w:rPr>
        <w:t xml:space="preserve">Der Sitz der Stiftung ist die politische Gemeinde Wien.</w:t>
      </w:r>
    </w:p>
    <w:p>
      <w:pPr>
        <w:widowControl w:val="on"/>
        <w:pBdr/>
        <w:spacing w:before="140" w:after="240" w:line="288" w:lineRule="auto"/>
        <w:ind w:left="0" w:right="0"/>
        <w:jc w:val="left"/>
      </w:pPr>
      <w:r>
        <w:rPr>
          <w:rFonts w:ascii="Arial" w:hAnsi="Arial" w:eastAsia="Arial" w:cs="Arial"/>
          <w:color w:val="000000"/>
          <w:sz w:val="20"/>
          <w:szCs w:val="20"/>
        </w:rPr>
        <w:t xml:space="preserve">Die Stiftung wird auf unbestimmte Dauer errichtet.</w:t>
      </w:r>
    </w:p>
    <w:p>
      <w:pPr>
        <w:widowControl w:val="on"/>
        <w:pBdr/>
        <w:spacing w:before="200" w:after="200" w:line="300" w:lineRule="auto"/>
        <w:ind w:left="0" w:right="0"/>
        <w:jc w:val="center"/>
        <w:outlineLvl w:val="2"/>
      </w:pPr>
      <w:r>
        <w:rPr>
          <w:rFonts w:ascii="Arial" w:hAnsi="Arial" w:eastAsia="Arial" w:cs="Arial"/>
          <w:b/>
          <w:bCs/>
          <w:color w:val="363A40"/>
          <w:sz w:val="22"/>
          <w:szCs w:val="22"/>
        </w:rPr>
        <w:t xml:space="preserve">§ 2 Stiftungszweck, zulässiger
Tätigkeitsbereich</w:t>
      </w:r>
    </w:p>
    <w:p>
      <w:pPr>
        <w:numPr>
          <w:ilvl w:val="0"/>
          <w:numId w:val="22467632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Zweck der Stiftung ist die Unterstützung der Begünstigten,
insbesondere die Sicherstellung eines den persönlichen
Lebensverhältnissen angemessenen und der wirtschaftlichen Lage der
Stiftung zumutbaren Lebensunterhaltes, die Förderung der
Berufsausbildung und Erziehung, die Altersvorsorge sowie die
wirtschaftliche Förderung der Begünstigten im weitesten Sinn.</w:t>
      </w:r>
    </w:p>
    <w:p>
      <w:pPr>
        <w:numPr>
          <w:ilvl w:val="0"/>
          <w:numId w:val="22467632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Der Stiftungszweck soll durch einheitliche Erhaltung und
Vermehrung des der Stiftung gewidmeten Vermögens erreicht werden.
Die Stiftung erhält die Mittel zur Erfüllung des Stiftungszweckes
aus den Erträgen des Stiftungsvermögens. Wenn der Stiftungszweck
durch die Erträge des Stiftungsvermögens nicht erreicht wird, kann
auch die Vermögenssubstanz zur Deckung des durch den Stiftungszweck
vorgegebenen Mittelbedarfes herangezogen werden.</w:t>
      </w:r>
    </w:p>
    <w:p>
      <w:pPr>
        <w:numPr>
          <w:ilvl w:val="0"/>
          <w:numId w:val="22467632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Stiftung ist, soweit in der Stiftungserklärung in der
jeweiligen Fassung nicht anderes bestimmt ist und soweit nicht
zwingende gesetzliche Bestimmungen entgegenstehen, berechtigt, alle
Geschäfte und Maßnahmen vorzunehmen, die zur Erreichung des
Stiftungszweckes notwendig oder nützlich erscheinen, insbesondere
Zuwendungen entgegenzunehmen, Verbindlichkeiten einzugehen und
Darlehen zu gewähren, sich an anderen Unternehmen zu beteiligen,
das Stiftungsvermögen ganz oder teilweise zu veräußern sowie
bewegliche und unbewegliche, materielle und immaterielle
Vermögenswerte jeder Art zu erwerben, zu verwalten, in Bestand zu
geben oder in Bestand zu nehmen, zu belasten oder zu veräußern, all
dies im In- und Ausland.</w:t>
      </w:r>
    </w:p>
    <w:p>
      <w:pPr>
        <w:widowControl w:val="on"/>
        <w:pBdr/>
        <w:spacing w:before="200" w:after="200" w:line="300" w:lineRule="auto"/>
        <w:ind w:left="0" w:right="0"/>
        <w:jc w:val="center"/>
        <w:outlineLvl w:val="2"/>
      </w:pPr>
      <w:r>
        <w:rPr>
          <w:rFonts w:ascii="Arial" w:hAnsi="Arial" w:eastAsia="Arial" w:cs="Arial"/>
          <w:b/>
          <w:bCs/>
          <w:color w:val="363A40"/>
          <w:sz w:val="22"/>
          <w:szCs w:val="22"/>
        </w:rPr>
        <w:t xml:space="preserve">§ 3 Geschäftsjahr,
Jahresabschluss</w:t>
      </w:r>
    </w:p>
    <w:p>
      <w:pPr>
        <w:numPr>
          <w:ilvl w:val="0"/>
          <w:numId w:val="94739510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Das erste Geschäftsjahr beginnt mit der Eintragung der Stiftung
in das Firmenbuch und endet am darauffolgenden 31.
(einunddreißigsten) Dezember. In der Folge entspricht das
Geschäftsjahr dem Kalenderjahr.</w:t>
      </w:r>
    </w:p>
    <w:p>
      <w:pPr>
        <w:numPr>
          <w:ilvl w:val="0"/>
          <w:numId w:val="94739510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Der Stiftungsvorstand hat in den ersten fünf Monaten eines
jeden Geschäftsjahres für das vorangegangene Geschäftsjahr einen
Jahresabschluss samt Lagebericht aufzustellen.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B. Stiftungsvermögen</w:t>
      </w:r>
    </w:p>
    <w:p>
      <w:pPr>
        <w:widowControl w:val="on"/>
        <w:pBdr/>
        <w:spacing w:before="200" w:after="200" w:line="300" w:lineRule="auto"/>
        <w:ind w:left="0" w:right="0"/>
        <w:jc w:val="center"/>
        <w:outlineLvl w:val="2"/>
      </w:pPr>
      <w:r>
        <w:rPr>
          <w:rFonts w:ascii="Arial" w:hAnsi="Arial" w:eastAsia="Arial" w:cs="Arial"/>
          <w:b/>
          <w:bCs/>
          <w:color w:val="363A40"/>
          <w:sz w:val="22"/>
          <w:szCs w:val="22"/>
        </w:rPr>
        <w:t xml:space="preserve">§ 4 Zuwendung von
Stiftungsvermögen</w:t>
      </w:r>
    </w:p>
    <w:p>
      <w:pPr>
        <w:numPr>
          <w:ilvl w:val="0"/>
          <w:numId w:val="24675813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Stifter haben der Stiftung anlässlich ihrer Errichtung
folgendes Barvermögen unentgeltlich zugewendet:
</w:t>
      </w:r>
    </w:p>
    <w:p>
      <w:pPr>
        <w:numPr>
          <w:ilvl w:val="1"/>
          <w:numId w:val="24675813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Erststifterin einen Betrag von EUR 68.000,–
(achtundsechzigtausend Euro);</w:t>
      </w:r>
    </w:p>
    <w:p>
      <w:pPr>
        <w:numPr>
          <w:ilvl w:val="1"/>
          <w:numId w:val="24675813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Zweitstifterin einen Betrag von EUR 1.000,–
(eintausend Euro);</w:t>
      </w:r>
    </w:p>
    <w:p>
      <w:pPr>
        <w:numPr>
          <w:ilvl w:val="1"/>
          <w:numId w:val="24675813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Drittstifterin einen Betrag von EUR 1.000,–
(eintausend Euro).</w:t>
      </w:r>
    </w:p>
    <w:p>
      <w:pPr>
        <w:numPr>
          <w:ilvl w:val="0"/>
          <w:numId w:val="24675813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Das Stiftungsvermögen erhöht sich um Zuwendungen der Stifter
oder Dritter, sofern diese ausdrücklich der Stiftung gewidmet
werden (Nach- und Zustiftungen). Derartige Zuwendungen bedürfen zu
ihrer Rechtswirksamkeit der Zustimmung des
Stiftungsvorstandes.</w:t>
      </w:r>
    </w:p>
    <w:p>
      <w:pPr>
        <w:widowControl w:val="on"/>
        <w:pBdr/>
        <w:spacing w:before="200" w:after="200" w:line="300" w:lineRule="auto"/>
        <w:ind w:left="0" w:right="0"/>
        <w:jc w:val="center"/>
        <w:outlineLvl w:val="2"/>
      </w:pPr>
      <w:r>
        <w:rPr>
          <w:rFonts w:ascii="Arial" w:hAnsi="Arial" w:eastAsia="Arial" w:cs="Arial"/>
          <w:b/>
          <w:bCs/>
          <w:color w:val="363A40"/>
          <w:sz w:val="22"/>
          <w:szCs w:val="22"/>
        </w:rPr>
        <w:t xml:space="preserve">§ 5 Verwaltung des
Stiftungsvermögens</w:t>
      </w:r>
    </w:p>
    <w:p>
      <w:pPr>
        <w:numPr>
          <w:ilvl w:val="0"/>
          <w:numId w:val="48928695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Das Stiftungsvermögen ist, abgesehen von Zuwendungen an die
Begünstigten, so zu verwalten, dass das Stiftungsvermögen sich in
seinem Wert möglichst vermehrt. Ausdrücklich wird festgehalten,
dass sich die Tätigkeit der Stiftung im Zusammenhang mit
Unternehmen, an denen sie unmittelbar oder mittelbar beteiligt ist,
auf die bloße Verwaltung von Unternehmensanteilen beschränkt.</w:t>
      </w:r>
    </w:p>
    <w:p>
      <w:pPr>
        <w:numPr>
          <w:ilvl w:val="0"/>
          <w:numId w:val="48928695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Stiftungszusatzurkunde kann nähere Regelungen über die
Verwaltung des Stiftungsvermögens vorsehen.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C. Organe</w:t>
      </w:r>
    </w:p>
    <w:p>
      <w:pPr>
        <w:widowControl w:val="on"/>
        <w:pBdr/>
        <w:spacing w:before="200" w:after="200" w:line="300" w:lineRule="auto"/>
        <w:ind w:left="0" w:right="0"/>
        <w:jc w:val="center"/>
        <w:outlineLvl w:val="2"/>
      </w:pPr>
      <w:r>
        <w:rPr>
          <w:rFonts w:ascii="Arial" w:hAnsi="Arial" w:eastAsia="Arial" w:cs="Arial"/>
          <w:b/>
          <w:bCs/>
          <w:color w:val="363A40"/>
          <w:sz w:val="22"/>
          <w:szCs w:val="22"/>
        </w:rPr>
        <w:t xml:space="preserve">§ 6 Stiftungsvorstand</w:t>
      </w:r>
    </w:p>
    <w:p>
      <w:pPr>
        <w:numPr>
          <w:ilvl w:val="0"/>
          <w:numId w:val="2427528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Der Stiftungsvorstand besteht aus drei Mitgliedern.</w:t>
      </w:r>
    </w:p>
    <w:p>
      <w:pPr>
        <w:numPr>
          <w:ilvl w:val="0"/>
          <w:numId w:val="2427528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Zu Mitgliedern des ersten Stiftungsvorstandes werden hiermit
bestellt:
</w:t>
      </w:r>
    </w:p>
    <w:p>
      <w:pPr>
        <w:numPr>
          <w:ilvl w:val="1"/>
          <w:numId w:val="2427528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Dr. Hannes Kroppmann, geboren am …, Rechtsanwalt, …</w:t>
      </w:r>
    </w:p>
    <w:p>
      <w:pPr>
        <w:numPr>
          <w:ilvl w:val="1"/>
          <w:numId w:val="2427528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Dr. Gustav Schnitzler, geboren am …, Steuerberater, …</w:t>
      </w:r>
    </w:p>
    <w:p>
      <w:pPr>
        <w:numPr>
          <w:ilvl w:val="1"/>
          <w:numId w:val="2427528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Frau Iris Kronsteiner, geboren am …, Steuerberaterin, …</w:t>
      </w:r>
    </w:p>
    <w:p>
      <w:pPr>
        <w:numPr>
          <w:ilvl w:val="0"/>
          <w:numId w:val="2427528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Der Stiftungsvorstand wählt aus seiner Mitte für die jeweilige
Funktionsperiode (siehe unten Absatz sechs) einen Vorsitzenden und
einen stellvertretenden Vorsitzenden. Scheidet der Vorsitzende des
Stiftungsvorstandes oder sein Stellvertreter aus, so ist
unverzüglich nach der Nachbestellung des ausgeschiedenen
Vorstandsmitgliedes für die restliche Funktionsperiode eine
Ersatzwahl des Vorsitzenden bzw seines Stellvertreters
vorzunehmen.</w:t>
      </w:r>
    </w:p>
    <w:p>
      <w:pPr>
        <w:numPr>
          <w:ilvl w:val="0"/>
          <w:numId w:val="2427528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Stiftung wird jeweils durch zwei Mitglieder des
Stiftungsvorstandes gemeinsam vertreten.</w:t>
      </w:r>
    </w:p>
    <w:p>
      <w:pPr>
        <w:numPr>
          <w:ilvl w:val="0"/>
          <w:numId w:val="2427528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Der Stiftungsvorstand fasst, soweit zwingende gesetzliche
Bestimmungen oder die Stiftungserklärung in der jeweiligen Fassung
nicht anderes bestimmen, seine Beschlüsse mit einfacher Mehrheit
der abgegebenen Stimmen. Jedem Mitglied des Stiftungsvorstandes
kommt eine Stimme zu. Dem Vorsitzenden des Stiftungsvorstandes
kommt bei Stimmengleichheit das Dirimierungsrecht zu.</w:t>
      </w:r>
    </w:p>
    <w:p>
      <w:pPr>
        <w:numPr>
          <w:ilvl w:val="0"/>
          <w:numId w:val="2427528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Funktionsperiode der Mitglieder des ersten
Stiftungsvorstandes umfasst den verbleibenden Teil des
Kalenderjahres, in dem sie ihr Amt antreten, sowie die drei
darauffolgenden Kalenderjahre. Sie endet mit Ablauf des 31.
(einunddreißigsten) Dezember des dritten auf das Jahr des
Amtsantritts folgenden Kalenderjahres. Scheiden Mitglieder des
Stiftungsvorstandes vorzeitig aus ihrem Amt aus, so ist
unverzüglich ein neues Vorstandsmitglied für die restliche
Funktionsperiode des ausgeschiedenen Vorstandsmitgliedes zu
bestellen. Bei Ausscheiden sämtlicher Mitglieder des
Stiftungsvorstandes ist der Stiftungsvorstand für eine
Funktionsperiode zur Gänze neu zu bestellen. Die, auch mehrmalige,
Wiederbestellung von Mitgliedern des Stiftungsvorstandes ist
zulässig.</w:t>
      </w:r>
    </w:p>
    <w:p>
      <w:pPr>
        <w:numPr>
          <w:ilvl w:val="0"/>
          <w:numId w:val="2427528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Für die Neu- und Wiederbestellung der Mitglieder des
Stiftungsvorstandes gelten die folgenden Bestimmungen:
</w:t>
      </w:r>
    </w:p>
    <w:p>
      <w:pPr>
        <w:numPr>
          <w:ilvl w:val="1"/>
          <w:numId w:val="2427528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Das Recht zur Neu- und Wiederbestellung der Mitglieder des
Stiftungsvorstandes kommt zunächst der Erststifterin zu.</w:t>
      </w:r>
    </w:p>
    <w:p>
      <w:pPr>
        <w:numPr>
          <w:ilvl w:val="1"/>
          <w:numId w:val="2427528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Nach dem Ableben oder Eintritt der dauernden
Entscheidungsunfähigkeit der Erststifterin kommt das Recht zur
Bestellung der Mitglieder des Stiftungsvorstandes, solange die
beiden Kinder der Erststifterin, …, geboren am… und …, geboren am …
(in der Folge gemeinsam kurz „Stifter-Kinder“) noch nicht das 30.
(dreißigste) Lebensjahr vollendet haben der Drittstifterin und,
nachdem die beiden Stifter-Kinder das 30. (dreißigste) Lebensjahr
vollendet haben, der Zweitstifterin zu.</w:t>
      </w:r>
    </w:p>
    <w:p>
      <w:pPr>
        <w:numPr>
          <w:ilvl w:val="1"/>
          <w:numId w:val="2427528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Wenn der Zweitstifterin nach lit b das Recht zur
Bestellung der Mitglieder des Stiftungsvorstandes zukommt und
binnen drei Monaten ab dem Ausscheiden eines Mitgliedes des
Stiftungsvorstandes oder der Beendigung der Funktionsperiode eines
Mitgliedes des Stiftungsvorstandes kein Beschluss der
Zweitstifterin auf Neu- oder Wiederbestellung eines Mitgliedes des
Stiftungsvorstandes zustande kommt, ist die Drittstifterin – für
die Dauer der Säumnis der Zweitstifterin – berechtigt, die
Mitglieder des Stiftungsvorstandes zu bestellen.</w:t>
      </w:r>
    </w:p>
    <w:p>
      <w:pPr>
        <w:numPr>
          <w:ilvl w:val="1"/>
          <w:numId w:val="2427528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Sollte eine Neu- oder Wiederbestellung von Mitgliedern des
Stiftungsvorstandes gemäß den lit a bis c, aus welchen Gründen
immer, zu einem späteren Zeitpunkt nicht möglich oder zulässig
sein, so erfolgt die Neu- und Wiederbestellung der Mitglieder des
Stiftungsvorstandes durch das zuständige Firmenbuchgericht, wobei
in der Reihenfolge der lit a bis c den dort genannten Stiftern
ein Vorschlagsrecht zukommt.</w:t>
      </w:r>
    </w:p>
    <w:p>
      <w:pPr>
        <w:numPr>
          <w:ilvl w:val="0"/>
          <w:numId w:val="2427528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Jedes Mitglied des Stiftungsvorstandes kann sein Amt unter
Einhaltung einer vierwöchigen Frist auch ohne wichtigen Grund mit
schriftlicher Erklärung niederlegen. Die Amtsniederlegung ist
gegenüber der Erststifterin und nach deren Ableben oder Eintritt
der dauernden Entscheidungsunfähigkeit gegenüber dem Vorsitzenden
des Stiftungsbeirates, im Verhinderungsfall gegenüber seinem
Stellvertreter zu erklären.</w:t>
      </w:r>
    </w:p>
    <w:p>
      <w:pPr>
        <w:numPr>
          <w:ilvl w:val="0"/>
          <w:numId w:val="2427528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Mitglieder des Stiftungsvorstandes können bei Vorliegen
eines wichtigen Grundes iSd § 27 (Paragraph siebenundzwanzig)
Abs 2 (zwei) PSG jederzeit mit sofortiger Wirkung (a) durch
die Erststifterin und nach dem Ableben oder Eintritt der dauernden
Entscheidungsunfähigkeit der Erststifterin durch die Zweitstifterin
sowie (b) durch das zuständige Firmenbuchgericht abberufen werden.
Die Abberufung von Mitgliedern des Stiftungsvorstandes durch die
Erststifterin oder die Zweitstifterin ist wirksam, solange nicht
über ihre Unwirksamkeit rechtskräftig entschieden worden ist.</w:t>
      </w:r>
    </w:p>
    <w:p>
      <w:pPr>
        <w:numPr>
          <w:ilvl w:val="0"/>
          <w:numId w:val="2427528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Mitglieder des Stiftungsvorstandes haben ihre Aufgaben
sparsam und mit der Sorgfalt eines gewissenhaften Geschäftsleiters
unter Beachtung der gesetzlichen Bestimmungen und der Bestimmungen
der Stiftungserklärung in der jeweils geltenden Fassung zu
erfüllen. Alle Entscheidungen und Verfügungen, die nicht gemäß dem
Privatstiftungsgesetz und der Stiftungserklärung anderen Stellen
vorbehalten sind, fallen in den Wirkungsbereich des
Stiftungsvorstandes.</w:t>
      </w:r>
    </w:p>
    <w:p>
      <w:pPr>
        <w:numPr>
          <w:ilvl w:val="0"/>
          <w:numId w:val="2427528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Sämtliche Mitglieder des Stiftungsvorstandes sind, außer
gegenüber anderen Stiftungsorganen, der Erststifterin und den
Gerichten, insoweit diesen Aufgaben nach dem Privatstiftungsgesetz
in der jeweils geltenden Fassung zukommen, zur Verschwiegenheit
über sämtliche ihnen im Rahmen dieser Tätigkeit bekannt werdenden
Umstände der Stiftung verpflichtet. Diese
Geheimhaltungsverpflichtung besteht auch nach ihrem Ausscheiden als
Mitglieder des Stiftungsvorstandes fort. Bei Ausscheiden als
Mitglied des Stiftungsvorstandes sind sämtliche schriftliche
Unterlagen, welche Angelegenheiten der Stiftung betreffen, an die
Stiftung zurückzustellen.</w:t>
      </w:r>
    </w:p>
    <w:p>
      <w:pPr>
        <w:numPr>
          <w:ilvl w:val="0"/>
          <w:numId w:val="2427528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Der Vorstand kann Ersatzansprüche gegen Mitglieder der
Stiftungsorgane für die Stiftung geltend machen, wenn im Bericht
des Stiftungsprüfers oder eines allfälligen Sonderprüfers Tatsachen
festgestellt worden sind, aus denen sich derartige Ersatzansprüche
ergeben könnten. Zur Führung eines Rechtsstreites gegen
Stiftungsorgane oder Mitglieder von Stiftungsorganen kann der
Vorstand besondere Vertreter bestellen.</w:t>
      </w:r>
    </w:p>
    <w:p>
      <w:pPr>
        <w:widowControl w:val="on"/>
        <w:pBdr/>
        <w:spacing w:before="200" w:after="200" w:line="300" w:lineRule="auto"/>
        <w:ind w:left="0" w:right="0"/>
        <w:jc w:val="center"/>
        <w:outlineLvl w:val="2"/>
      </w:pPr>
      <w:r>
        <w:rPr>
          <w:rFonts w:ascii="Arial" w:hAnsi="Arial" w:eastAsia="Arial" w:cs="Arial"/>
          <w:b/>
          <w:bCs/>
          <w:color w:val="363A40"/>
          <w:sz w:val="22"/>
          <w:szCs w:val="22"/>
        </w:rPr>
        <w:t xml:space="preserve">§ 7 Stiftungsprüfer</w:t>
      </w:r>
    </w:p>
    <w:p>
      <w:pPr>
        <w:numPr>
          <w:ilvl w:val="0"/>
          <w:numId w:val="36482568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Als erster Stiftungsprüfer wird von den Stiftern hiermit die XY
Wirtschaftsprüfung GmbH, FN …, vorgeschlagen. Die Bestellung des
Stiftungsprüfers erfolgt jeweils durch das zuständige
Firmenbuchgericht. In der Folge wird der Stiftungsprüfer durch das
zuständige Firmenbuchgericht über Vorschlag der Erststifterin und
nach deren Ableben oder Eintritt der dauernden
Entscheidungsunfähigkeit über Vorschlag der Zweitstifterin
gerichtlich bestellt.</w:t>
      </w:r>
    </w:p>
    <w:p>
      <w:pPr>
        <w:numPr>
          <w:ilvl w:val="0"/>
          <w:numId w:val="36482568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Der jeweilige Stiftungsprüfer wird jeweils für die Dauer von
drei Geschäftsjahren bestellt.</w:t>
      </w:r>
    </w:p>
    <w:p>
      <w:pPr>
        <w:numPr>
          <w:ilvl w:val="0"/>
          <w:numId w:val="36482568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Der Stiftungsprüfer kann aus wichtigem Grund mit gerichtlichem
Beschluss vorzeitig abberufen werden.</w:t>
      </w:r>
    </w:p>
    <w:p>
      <w:pPr>
        <w:numPr>
          <w:ilvl w:val="0"/>
          <w:numId w:val="36482568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Der Stiftungsprüfer hat den Jahresabschluss einschließlich der
Buchführung und den Lagebericht innerhalb von drei Monaten ab
Vorlage zu prüfen. Hinsichtlich Gegenstand und Umfang der Prüfung
gilt § 269 Abs 1 UGB, hinsichtlich des Auskunftsrechts
§ 272 UGB sinngemäß.</w:t>
      </w:r>
    </w:p>
    <w:p>
      <w:pPr>
        <w:numPr>
          <w:ilvl w:val="0"/>
          <w:numId w:val="36482568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Je eine Ausfertigung des Prüfungsberichtes ist an die
Mitglieder des Stiftungsvorstandes und des Stiftungsbeirates zu
übermitteln.</w:t>
      </w:r>
    </w:p>
    <w:p>
      <w:pPr>
        <w:numPr>
          <w:ilvl w:val="0"/>
          <w:numId w:val="36482568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Der Stiftungsprüfer ist gegenüber sämtlichen Stiftungsorganen
und deren Mitgliedern sowie gegenüber der Erststifterin von seiner
Verschwiegenheitsverpflichtung entbunden.</w:t>
      </w:r>
    </w:p>
    <w:p>
      <w:pPr>
        <w:widowControl w:val="on"/>
        <w:pBdr/>
        <w:spacing w:before="200" w:after="200" w:line="300" w:lineRule="auto"/>
        <w:ind w:left="0" w:right="0"/>
        <w:jc w:val="center"/>
        <w:outlineLvl w:val="2"/>
      </w:pPr>
      <w:r>
        <w:rPr>
          <w:rFonts w:ascii="Arial" w:hAnsi="Arial" w:eastAsia="Arial" w:cs="Arial"/>
          <w:b/>
          <w:bCs/>
          <w:color w:val="363A40"/>
          <w:sz w:val="22"/>
          <w:szCs w:val="22"/>
        </w:rPr>
        <w:t xml:space="preserve">§ 8 Stiftungsbeirat</w:t>
      </w:r>
    </w:p>
    <w:p>
      <w:pPr>
        <w:numPr>
          <w:ilvl w:val="0"/>
          <w:numId w:val="5557256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Als weiteres Stiftungsorgan wird nach dem Ableben oder Eintritt
der dauernden Entscheidungsunfähigkeit der Erststifterin ein
Stiftungsbeirat bestellt. Er besteht aus einem bis fünf
Mitgliedern. Der Stiftungsbeirat hat – zusätzlich zu den ihm in der
Stiftungserklärung zugewiesenen Aufgaben – den Stiftungsvorstand
bei der Verwaltung des Stiftungsvermögens und der Gewährung von
Zuwendungen an die Begünstigten zu beraten.</w:t>
      </w:r>
    </w:p>
    <w:p>
      <w:pPr>
        <w:numPr>
          <w:ilvl w:val="0"/>
          <w:numId w:val="5557256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Mitglieder des Stiftungsbeirates werden von den in § 9
(Paragraph neun) genannten Nominierungsberechtigten bestellt.</w:t>
      </w:r>
    </w:p>
    <w:p>
      <w:pPr>
        <w:numPr>
          <w:ilvl w:val="0"/>
          <w:numId w:val="5557256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Der Stiftungsbeirat wählt jeweils für die Dauer von drei
Jahren, sofern er aus mehr als einem Mitglied besteht, aus seiner
Mitte einen Vorsitzenden und, sofern er aus mehr als zwei
Mitgliedern besteht, einen Vorsitzenden und einen stellvertretenden
Vorsitzenden. Scheidet der Vorsitzende des Stiftungsbeirates oder
sein Stellvertreter aus, so ist unverzüglich nach der
Nachbestellung des ausgeschiedenen Beiratsmitgliedes für die
restliche Funktionsperiode eine Ersatzwahl des Vorsitzenden bzw
seines Stellvertreters vorzunehmen.</w:t>
      </w:r>
    </w:p>
    <w:p>
      <w:pPr>
        <w:numPr>
          <w:ilvl w:val="0"/>
          <w:numId w:val="5557256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Der Stiftungsbeirat wird sowohl gegenüber anderen
Stiftungsorganen als auch gegenüber Dritten durch den Vorsitzenden
des Stiftungsbeirates, im Verhinderungsfall durch seinen
Stellvertreter, vertreten.</w:t>
      </w:r>
    </w:p>
    <w:p>
      <w:pPr>
        <w:numPr>
          <w:ilvl w:val="0"/>
          <w:numId w:val="5557256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Funktionsperiode der Mitglieder des Stiftungsbeirates
beträgt jeweils drei Jahre. Scheiden Mitglieder des
Stiftungsbeirates vorzeitig aus ihrer Funktion aus, so ist, sofern
die Stiftungserklärung nicht anderes bestimmt, unverzüglich ein
neues Beiratsmitglied für die restliche Funktionsperiode des
ausgeschiedenen Beiratsmitgliedes zu bestellen. Bei Ausscheiden
sämtlicher Mitglieder des Stiftungsbeirates ist der Stiftungsbeirat
für eine neue Funktionsperiode zur Gänze neu zu bestellen. Die,
auch mehrmalige, Wiederbestellung von Mitgliedern des
Stiftungsbeirates ist zulässig.</w:t>
      </w:r>
    </w:p>
    <w:p>
      <w:pPr>
        <w:numPr>
          <w:ilvl w:val="0"/>
          <w:numId w:val="5557256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Der Stiftungsvorstand hat eine Liste der jeweils
Nominierungsberechtigten (s § 9 [Paragraph neun]) und der
jeweiligen Beiratsmitglieder zu führen. Diese Liste gilt gegenüber
dem Firmenbuch als Nachweis der Nominierungsberechtigung bzw der
Mitgliedschaft im Stiftungsbeirat.</w:t>
      </w:r>
    </w:p>
    <w:p>
      <w:pPr>
        <w:numPr>
          <w:ilvl w:val="0"/>
          <w:numId w:val="5557256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jeweils Nominierungsberechtigten können entweder sich
selbst oder eine Person ihres Vertrauens zum Mitglied des
Stiftungsbeirates bestellen.</w:t>
      </w:r>
    </w:p>
    <w:p>
      <w:pPr>
        <w:numPr>
          <w:ilvl w:val="0"/>
          <w:numId w:val="5557256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Jedes Mitglied des Stiftungsbeirates kann sein Amt unter
Einhaltung einer vierwöchigen Frist auch ohne wichtigen Grund mit
schriftlicher Anzeige an den Vorsitzenden des Stiftungsvorstandes,
im Verhinderungsfall an seinen Stellvertreter zurücklegen.</w:t>
      </w:r>
    </w:p>
    <w:p>
      <w:pPr>
        <w:numPr>
          <w:ilvl w:val="0"/>
          <w:numId w:val="5557256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Mitglieder des Stiftungsbeirates können auch ohne Vorliegen
eines wichtigen Grundes jederzeit mit sofortiger Wirkung von den
jeweils Nominierungsberechtigten abberufen werden. Weiters scheidet
ein Beiratsmitglied mit sofortiger Wirkung automatisch aus dem
Stiftungsbeirat aus, wenn jene Person, die ihn bestellt hat,
verstirbt oder aus sonstigen Gründen ihr Nominierungsrecht
verliert.</w:t>
      </w:r>
    </w:p>
    <w:p>
      <w:pPr>
        <w:numPr>
          <w:ilvl w:val="0"/>
          <w:numId w:val="5557256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Ein Mitglied des Stiftungsvorstandes kann nicht zugleich
Mitglied des Stiftungsbeirates sein. Mitglied des Stiftungsbeirates
darf nur werden, wer das 30. (dreißigste) Lebensjahr vollendet
hat.</w:t>
      </w:r>
    </w:p>
    <w:p>
      <w:pPr>
        <w:numPr>
          <w:ilvl w:val="0"/>
          <w:numId w:val="5557256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Der Stiftungsbeirat fasst seine Beschlüsse, soweit die
Stiftungserklärung nicht anderes bestimmt, mit einfacher Mehrheit
der abgegebenen Stimmen.</w:t>
      </w:r>
    </w:p>
    <w:p>
      <w:pPr>
        <w:numPr>
          <w:ilvl w:val="0"/>
          <w:numId w:val="5557256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Soweit in § 9 (Paragraph neun) der Stiftungsurkunde nicht
anderes bestimmt ist, kommt jedem Beiratsmitglied eine Stimme
zu.</w:t>
      </w:r>
    </w:p>
    <w:p>
      <w:pPr>
        <w:numPr>
          <w:ilvl w:val="0"/>
          <w:numId w:val="5557256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Dem jeweiligen Vorsitzenden des Stiftungsbeirates kommt kein
Dirimierungsrecht zu.</w:t>
      </w:r>
    </w:p>
    <w:p>
      <w:pPr>
        <w:numPr>
          <w:ilvl w:val="0"/>
          <w:numId w:val="5557256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Verschwiegenheitsverpflichtung gem § 6 (Paragraph
sechs) Abs 11 (elf) gilt für die Mitglieder des
Stiftungsbeirates sinngemäß.</w:t>
      </w:r>
    </w:p>
    <w:p>
      <w:pPr>
        <w:numPr>
          <w:ilvl w:val="0"/>
          <w:numId w:val="5557256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Stiftungszusatzurkunde kann weitere Regelungen über den
Stiftungsbeirat, insbesondere dessen innere Organisation,
vorsehen.</w:t>
      </w:r>
    </w:p>
    <w:p>
      <w:pPr>
        <w:widowControl w:val="on"/>
        <w:pBdr/>
        <w:spacing w:before="200" w:after="200" w:line="300" w:lineRule="auto"/>
        <w:ind w:left="0" w:right="0"/>
        <w:jc w:val="center"/>
        <w:outlineLvl w:val="2"/>
      </w:pPr>
      <w:r>
        <w:rPr>
          <w:rFonts w:ascii="Arial" w:hAnsi="Arial" w:eastAsia="Arial" w:cs="Arial"/>
          <w:b/>
          <w:bCs/>
          <w:color w:val="363A40"/>
          <w:sz w:val="22"/>
          <w:szCs w:val="22"/>
        </w:rPr>
        <w:t xml:space="preserve">§ 9 Nominierungsrechte in den
Stiftungsbeirat</w:t>
      </w:r>
    </w:p>
    <w:p>
      <w:pPr>
        <w:numPr>
          <w:ilvl w:val="0"/>
          <w:numId w:val="15890740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Das Recht zur Neu- und Wiederbestellung der Mitglieder des
Stiftungsbeirates kommt den nachfolgend genannten Personen nach
Maßgabe folgender Regelungen zu:
</w:t>
      </w:r>
    </w:p>
    <w:p>
      <w:pPr>
        <w:numPr>
          <w:ilvl w:val="1"/>
          <w:numId w:val="15890740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Nach dem Ableben oder Eintritt der dauernden
Entscheidungsunfähigkeit der Erststifterin sind die beiden
Stifter-Kinder jeweils berechtigt, ein Mitglied des
Stiftungsbeirates zu bestellen. Falls die Erststifterin verstirbt,
bevor beide Stifter-Kinder das 30. (dreißigste) Lebensjahr
vollendet haben, ist dieses Nominierungsrecht bis zur Vollendung
des 30. (dreißigsten) Lebensjahres der beiden Kinder von der
Drittstifterin auszuüben. Nach Vollendung des 30. (dreißigsten)
Lebensjahres der beiden Stifter-Kinder scheiden sämtliche im Amt
befindlichen Mitglieder des Stiftungsbeirates aus und ist jedes der
beiden Stifter-Kinder berechtigt, jeweils ein Mitglied des
Stiftungsbeirates zu bestellen.</w:t>
      </w:r>
    </w:p>
    <w:p>
      <w:pPr>
        <w:numPr>
          <w:ilvl w:val="1"/>
          <w:numId w:val="15890740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Falls eines der beiden Stifter-Kinder vor der Erststifterin
verstirbt, jedoch seinerseits leibliche Nachkommen hinterlässt,
wird das vorverstorbene Stifter-Kind im Rahmen des
Nominierungsrechtes durch seine leiblichen Nachkommen
repräsentiert.</w:t>
      </w:r>
    </w:p>
    <w:p>
      <w:pPr>
        <w:numPr>
          <w:ilvl w:val="1"/>
          <w:numId w:val="15890740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Falls beide Stifter-Kinder vor der Erststifterin versterben,
ohne leibliche Nachkommen zu hinterlassen, sind nach dem Ableben
oder dem Eintritt der dauernden Entscheidungsunfähigkeit der
Erststifterin die nachfolgend genannten Personen jeweils
berechtigt, ein Mitglied des Stiftungsbeirates zu bestellen: …</w:t>
      </w:r>
    </w:p>
    <w:p>
      <w:pPr>
        <w:numPr>
          <w:ilvl w:val="0"/>
          <w:numId w:val="15890740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Nach dem Ableben der beiden Stifter-Kinder kommt das Recht zur
Neu- und Wiederbestellung der Mitglieder des Stiftungsbeirates den
nachfolgend genannten Personen nach Maßgabe folgender Regelungen
zu:
</w:t>
      </w:r>
    </w:p>
    <w:p>
      <w:pPr>
        <w:numPr>
          <w:ilvl w:val="1"/>
          <w:numId w:val="15890740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beiden Stifter-Kinder sowie die in weiterer Folge
Bestellungsberechtigten (in der Folge auch kurz
</w:t>
      </w:r>
      <w:r>
        <w:rPr>
          <w:rFonts w:ascii="Arial" w:hAnsi="Arial" w:eastAsia="Arial" w:cs="Arial"/>
          <w:b/>
          <w:bCs/>
          <w:color w:val="000000"/>
          <w:sz w:val="20"/>
          <w:szCs w:val="20"/>
        </w:rPr>
        <w:t xml:space="preserve">„Nominierungsberechtigten“</w:t>
      </w:r>
      <w:r>
        <w:rPr>
          <w:rFonts w:ascii="Arial" w:hAnsi="Arial" w:eastAsia="Arial" w:cs="Arial"/>
          <w:color w:val="000000"/>
          <w:sz w:val="20"/>
          <w:szCs w:val="20"/>
        </w:rPr>
        <w:t xml:space="preserve">) haben jeweils zu
bestimmen, auf wen das Recht zur Bestellung des oder der Mitglieder
des Stiftungsbeirates (in der Folge auch kurz
</w:t>
      </w:r>
      <w:r>
        <w:rPr>
          <w:rFonts w:ascii="Arial" w:hAnsi="Arial" w:eastAsia="Arial" w:cs="Arial"/>
          <w:b/>
          <w:bCs/>
          <w:color w:val="000000"/>
          <w:sz w:val="20"/>
          <w:szCs w:val="20"/>
        </w:rPr>
        <w:t xml:space="preserve">„Nominierungsrecht“</w:t>
      </w:r>
      <w:r>
        <w:rPr>
          <w:rFonts w:ascii="Arial" w:hAnsi="Arial" w:eastAsia="Arial" w:cs="Arial"/>
          <w:color w:val="000000"/>
          <w:sz w:val="20"/>
          <w:szCs w:val="20"/>
        </w:rPr>
        <w:t xml:space="preserve">) nach ihrem Ableben übergeht.
Eine derartige Verfügung hat schriftlich gegenüber dem
Stiftungsvorstand oder in der für letztwillige Verfügungen
geltenden Form zu erfolgen.</w:t>
      </w:r>
      <w:r>
        <w:rPr>
          <w:rFonts w:ascii="Arial" w:hAnsi="Arial" w:eastAsia="Arial" w:cs="Arial"/>
          <w:color w:val="000000"/>
          <w:sz w:val="20"/>
          <w:szCs w:val="20"/>
        </w:rPr>
        <w:br/>
        <w:t xml:space="preserve">Die beiden Stifter-Kinder können jeweils bestimmen, dass ihr
Nominierungsrecht für je ein Mitglied des Stiftungsbeirates auf ein
oder zwei Personen übergeht. Pro Stamm dürfen jedoch nicht mehr als
zwei Mitglieder des Stiftungsbeirates bestellt werden. Als
</w:t>
      </w:r>
      <w:r>
        <w:rPr>
          <w:rFonts w:ascii="Arial" w:hAnsi="Arial" w:eastAsia="Arial" w:cs="Arial"/>
          <w:b/>
          <w:bCs/>
          <w:color w:val="000000"/>
          <w:sz w:val="20"/>
          <w:szCs w:val="20"/>
        </w:rPr>
        <w:t xml:space="preserve">„Stamm“</w:t>
      </w:r>
      <w:r>
        <w:rPr>
          <w:rFonts w:ascii="Arial" w:hAnsi="Arial" w:eastAsia="Arial" w:cs="Arial"/>
          <w:color w:val="000000"/>
          <w:sz w:val="20"/>
          <w:szCs w:val="20"/>
        </w:rPr>
        <w:t xml:space="preserve"> im Sinne dieser Stiftungserklärung gilt
jeder der beiden Stifter-Kinder einschließlich Personen, die ihre
Begünstigtenstellung von dem jeweiligen Stifter-Kind ableiten. Sind
in einem Stamm zwei Beiratsmitglieder bestellt, während der andere
Stamm nur ein Beiratsmitglied bestellt hat, so kommt den
Beiratsmitgliedern in jenem Stamm, der zwei Beiratsmitglieder
bestellt hat, jeweils nur eine Stimme zu, während dem
Beiratsmitglied in jenem Stamm, welcher nur ein Beiratsmitglied
bestellt hat, zwei Stimmen zukommen.</w:t>
      </w:r>
    </w:p>
    <w:p>
      <w:pPr>
        <w:numPr>
          <w:ilvl w:val="1"/>
          <w:numId w:val="15890740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Mangels einer Verfügung gemäß lit a gehen die vorgenannten
Rechte auf jene Person oder jene Personen über, welche dem zuletzt
Nominierungsberechtigten in der Begünstigtenstellung
nachfolgen.</w:t>
      </w:r>
    </w:p>
    <w:p>
      <w:pPr>
        <w:numPr>
          <w:ilvl w:val="1"/>
          <w:numId w:val="15890740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Sofern das Nominierungsrecht nach lit b von einem
Nominierungsberechtigten auf mehrere Personen übergeht (in der
Folge kurz </w:t>
      </w:r>
      <w:r>
        <w:rPr>
          <w:rFonts w:ascii="Arial" w:hAnsi="Arial" w:eastAsia="Arial" w:cs="Arial"/>
          <w:b/>
          <w:bCs/>
          <w:color w:val="000000"/>
          <w:sz w:val="20"/>
          <w:szCs w:val="20"/>
        </w:rPr>
        <w:t xml:space="preserve">„gemeinsam Nominierungsberechtigte“</w:t>
      </w:r>
      <w:r>
        <w:rPr>
          <w:rFonts w:ascii="Arial" w:hAnsi="Arial" w:eastAsia="Arial" w:cs="Arial"/>
          <w:color w:val="000000"/>
          <w:sz w:val="20"/>
          <w:szCs w:val="20"/>
        </w:rPr>
        <w:t xml:space="preserve">),
kann das Nominierungsrecht jeweils nur mit Beschluss der gemeinsam
Nominierungsberechtigten ausgeübt werden, welcher der einfachen
Mehrheit der abgegebenen Stimmen bedarf. Bei diesem Beschluss kommt
jedem gemeinsam Nominierungsberechtigten eine Stimme zu. Kommt
innerhalb von vier Wochen, nachdem eine Beiratsfunktion nach zu
besetzen ist, kein Beschluss der gemeinsam Nominierungsberechtigten
zustande, so bestimmen die jeweils anderen Beiratsmitglieder, wer
aus dem Kreis der gemeinsam Nominierungsberechtigten zum
Beiratsmitglied zu bestellen ist. Kommt zu einem späteren Zeitpunkt
wieder ein Beschluss der gemeinsam Nominierungsberechtigten über
die Bestellung eines Beiratsmitgliedes zustande, so scheidet das
von den übrigen Beiratsmitgliedern bestellte Beiratsmitglied mit
Wirksamkeit dieses Beschlusses automatisch aus dem Stiftungsbeirat
aus.</w:t>
      </w:r>
    </w:p>
    <w:p>
      <w:pPr>
        <w:numPr>
          <w:ilvl w:val="1"/>
          <w:numId w:val="15890740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Das Nominierungsrecht kann jeweils nur auf Personen übergehen,
welche Blutsverwandte des zuletzt Nominierungsberechtigten
sind.</w:t>
      </w:r>
    </w:p>
    <w:p>
      <w:pPr>
        <w:numPr>
          <w:ilvl w:val="1"/>
          <w:numId w:val="15890740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Solange ein Nominierungsberechtigter das 30. (dreißigste)
Lebensjahr noch nicht vollendet hat, ist das Nominierungsrecht von
den gesetzlichen Vertretern des Nominierungsberechtigten bzw den
(im Zeitpunkt der Erlangung der Volljährigkeit) letzten
gesetzlichen Vertretern oder, sofern der jeweils zuletzt
Nominierungsberechtigte einen Nachlassverwalter bestellt hat, vom
jeweiligen Nachlassverwalter auszuüben. Bei gemeinsamen
Nominierungsberechtigten im Sinne der lit c ist auf die
Vollendung des 30. (dreißigsten) Lebensjahres des jeweils jüngsten
Nominierungsberechtigten abzustellen.</w:t>
      </w:r>
    </w:p>
    <w:p>
      <w:pPr>
        <w:numPr>
          <w:ilvl w:val="1"/>
          <w:numId w:val="15890740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jeweils Nominierungsberechtigten können unter Beachtung der
vorstehenden Regelungen bestimmen, dass ihr Nominierungsrecht
bereits zu ihren Lebzeiten übergeht.</w:t>
      </w:r>
    </w:p>
    <w:p>
      <w:pPr>
        <w:widowControl w:val="on"/>
        <w:pBdr/>
        <w:spacing w:before="200" w:after="200" w:line="300" w:lineRule="auto"/>
        <w:ind w:left="0" w:right="0"/>
        <w:jc w:val="center"/>
        <w:outlineLvl w:val="2"/>
      </w:pPr>
      <w:r>
        <w:rPr>
          <w:rFonts w:ascii="Arial" w:hAnsi="Arial" w:eastAsia="Arial" w:cs="Arial"/>
          <w:b/>
          <w:bCs/>
          <w:color w:val="363A40"/>
          <w:sz w:val="22"/>
          <w:szCs w:val="22"/>
        </w:rPr>
        <w:t xml:space="preserve">§ 10 Zustimmungspflichtige
Maßnahmen</w:t>
      </w:r>
    </w:p>
    <w:p>
      <w:pPr>
        <w:numPr>
          <w:ilvl w:val="0"/>
          <w:numId w:val="51141691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Der Stiftungsvorstand hat vor der Durchführung der folgenden,
die Stiftung betreffenden Maßnahmen die vorherige Zustimmung der
Erststifterin und nach deren Ableben oder Eintritt der dauernden
Entscheidungsunfähigkeit die vorherige Zustimmung des
Stiftungsbeirates einzuholen:
</w:t>
      </w:r>
    </w:p>
    <w:p>
      <w:pPr>
        <w:numPr>
          <w:ilvl w:val="1"/>
          <w:numId w:val="51141691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Grundsätzliche Fragen der Veranlagung des
Stiftungsvermögens</w:t>
      </w:r>
    </w:p>
    <w:p>
      <w:pPr>
        <w:numPr>
          <w:ilvl w:val="1"/>
          <w:numId w:val="51141691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Der Erwerb, die Veräußerung und die Belastung von
Liegenschaften und grundstücksgleichen Rechten, wenn der
Transaktionswert im Einzelfall den Betrag von EUR 75.000,–
(fünfundsiebzigtausend Euro) übersteigt</w:t>
      </w:r>
    </w:p>
    <w:p>
      <w:pPr>
        <w:numPr>
          <w:ilvl w:val="1"/>
          <w:numId w:val="51141691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Der Erwerb, die Veräußerung und die Belastung von Beteiligungen
iSd § 228 (Paragraph zweihundertachtundzwanzig) Abs 1
(eins) UGB, wenn der Transaktionswert im Einzelfall den Betrag von
EUR 75.000,– (fünfundsiebzigtausend Euro) übersteigt</w:t>
      </w:r>
    </w:p>
    <w:p>
      <w:pPr>
        <w:numPr>
          <w:ilvl w:val="1"/>
          <w:numId w:val="51141691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Gewährung von Darlehen und Krediten sowie die Übernahme von
Haftungen und Bürgschaften durch die Stiftung</w:t>
      </w:r>
    </w:p>
    <w:p>
      <w:pPr>
        <w:numPr>
          <w:ilvl w:val="1"/>
          <w:numId w:val="51141691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Investitionen in andere Vermögensgegenstände als
Liegenschaften, Beteiligungen oder Wertpapiere, wenn der
Transaktionswert im Einzelfall den Betrag von EUR 75.000,–
(fünfundsiebzigtausend Euro) übersteigt</w:t>
      </w:r>
    </w:p>
    <w:p>
      <w:pPr>
        <w:numPr>
          <w:ilvl w:val="1"/>
          <w:numId w:val="51141691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Der Abschluss von Rechtsgeschäften, welche die Stiftung länger
als zwölf Monate binden, sofern der kapitalisierte Wert der der
Stiftung hieraus entstehenden Verbindlichkeiten im Einzelfall den
Betrag von EUR 75.000,– (fünfundsiebzigtausend Euro)
übersteigt</w:t>
      </w:r>
    </w:p>
    <w:p>
      <w:pPr>
        <w:numPr>
          <w:ilvl w:val="1"/>
          <w:numId w:val="51141691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Aufnahme von Anleihen, Darlehen und Krediten und
Wechselverbindlichkeiten, wenn diese im Einzelfall den Betrag von
EUR 75.000,– (fünfundsiebzigtausend Euro) übersteigen</w:t>
      </w:r>
    </w:p>
    <w:p>
      <w:pPr>
        <w:numPr>
          <w:ilvl w:val="1"/>
          <w:numId w:val="51141691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Ausübung des Stimmrechtes in Gesellschafterversammlungen
von Gesellschaften, an denen die Stiftung mindestens zu 20
(zwanzig) Prozent der Stimmrechte oder des Kapitals beteiligt
ist</w:t>
      </w:r>
    </w:p>
    <w:p>
      <w:pPr>
        <w:numPr>
          <w:ilvl w:val="1"/>
          <w:numId w:val="51141691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Rechtsgeschäfte mit Mitgliedern des Stiftungsvorstandes und
deren nahen Angehörigen iSd § 32 (Paragraphen zweiunddreißig)
Insolvenzordnung</w:t>
      </w:r>
    </w:p>
    <w:p>
      <w:pPr>
        <w:numPr>
          <w:ilvl w:val="1"/>
          <w:numId w:val="51141691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Rechtsgeschäfte mit Begünstigten und deren nahen Angehörigen
iSd § 32 (Paragraphen zweiunddreißig) Insolvenzordnung,
ausgenommen die Gewährung von Zuwendungen nach Maßgabe der
Stiftungszusatzurkunde in der jeweils geltenden Fassung</w:t>
      </w:r>
    </w:p>
    <w:p>
      <w:pPr>
        <w:numPr>
          <w:ilvl w:val="1"/>
          <w:numId w:val="51141691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unmittelbare oder mittelbare Veräußerung von Anteilen an
verbundenen Unternehmen iSd § 228 (Paragraph
zweihundertachtundzwanzig) Abs 3 (drei) UGB (kurz
</w:t>
      </w:r>
      <w:r>
        <w:rPr>
          <w:rFonts w:ascii="Arial" w:hAnsi="Arial" w:eastAsia="Arial" w:cs="Arial"/>
          <w:b/>
          <w:bCs/>
          <w:color w:val="000000"/>
          <w:sz w:val="20"/>
          <w:szCs w:val="20"/>
        </w:rPr>
        <w:t xml:space="preserve">„verbundene Unternehmen“</w:t>
      </w:r>
      <w:r>
        <w:rPr>
          <w:rFonts w:ascii="Arial" w:hAnsi="Arial" w:eastAsia="Arial" w:cs="Arial"/>
          <w:color w:val="000000"/>
          <w:sz w:val="20"/>
          <w:szCs w:val="20"/>
        </w:rPr>
        <w:t xml:space="preserve">) sowie die unmittelbare
oder mittelbare Veräußerung von verbundenen Unternehmen, jeweils
soweit der Transaktionswert im Einzelfall den Betrag von
EUR 75.000,– (fünfundsiebzigtausend Euro) übersteigt, der
Abschluss von Betriebsführungs- und Betriebsüberlassungsverträgen
sowie Zusammenschlüsse und Umgründungen im weitesten Sinn, welche
eine Reduktion der unmittelbaren oder mittelbaren Beteiligung der
Stiftung an verbundenen Unternehmen zum Inhalt haben</w:t>
      </w:r>
    </w:p>
    <w:p>
      <w:pPr>
        <w:numPr>
          <w:ilvl w:val="0"/>
          <w:numId w:val="51141691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Falls binnen sechs Wochen ab Anrufung des Stiftungsbeirates
kein zustimmender oder ablehnender Beschluss des Stiftungsbeirates
zu einer Maßnahme gem Abs 1 (eins) zustande kommt, entscheidet
über diese Maßnahme, solange kein Beschluss des Stiftungsbeirates
zustande kommt, nach dem Ableben oder Eintritt der dauernden
Entscheidungsunfähigkeit der Erststifterin alleine der
Stiftungsvorstand.</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D. Begünstigte</w:t>
      </w:r>
    </w:p>
    <w:p>
      <w:pPr>
        <w:widowControl w:val="on"/>
        <w:pBdr/>
        <w:spacing w:before="200" w:after="200" w:line="300" w:lineRule="auto"/>
        <w:ind w:left="0" w:right="0"/>
        <w:jc w:val="center"/>
        <w:outlineLvl w:val="2"/>
      </w:pPr>
      <w:r>
        <w:rPr>
          <w:rFonts w:ascii="Arial" w:hAnsi="Arial" w:eastAsia="Arial" w:cs="Arial"/>
          <w:b/>
          <w:bCs/>
          <w:color w:val="363A40"/>
          <w:sz w:val="22"/>
          <w:szCs w:val="22"/>
        </w:rPr>
        <w:t xml:space="preserve">§ 11 Begünstigte</w:t>
      </w:r>
    </w:p>
    <w:p>
      <w:pPr>
        <w:numPr>
          <w:ilvl w:val="0"/>
          <w:numId w:val="69960729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Begünstigte der Stiftung sind die Erststifterin und deren
Nachkommen. Die nähere Bestimmung der Begünstigten sowie die
Bestimmung weiterer Begünstigter erfolgen in der
Stiftungszusatzurkunde.</w:t>
      </w:r>
    </w:p>
    <w:p>
      <w:pPr>
        <w:numPr>
          <w:ilvl w:val="0"/>
          <w:numId w:val="69960729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Ein klagbarer Anspruch steht den Begünstigten nur insofern zu,
als dies in der Stiftungszusatzurkunde ausdrücklich vorgesehen
ist.</w:t>
      </w:r>
    </w:p>
    <w:p>
      <w:pPr>
        <w:numPr>
          <w:ilvl w:val="0"/>
          <w:numId w:val="69960729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Einer Person kommt erst dann die Stellung als Begünstigter im
Sinne der Stiftungserklärung zu, wenn er aktuell zum Kreis jener
Personen gehört, welche Zuwendungen von der Stiftung erhalten
dürfen. Die bloße Möglichkeit, in der Zukunft zum Kreis der
Begünstigten zu gehören, begründet noch nicht die Stellung als
Begünstigter.</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E. Änderung der Stiftungserklärung;
Stiftungszusatzurkunde</w:t>
      </w:r>
    </w:p>
    <w:p>
      <w:pPr>
        <w:widowControl w:val="on"/>
        <w:pBdr/>
        <w:spacing w:before="200" w:after="200" w:line="300" w:lineRule="auto"/>
        <w:ind w:left="0" w:right="0"/>
        <w:jc w:val="center"/>
        <w:outlineLvl w:val="2"/>
      </w:pPr>
      <w:r>
        <w:rPr>
          <w:rFonts w:ascii="Arial" w:hAnsi="Arial" w:eastAsia="Arial" w:cs="Arial"/>
          <w:b/>
          <w:bCs/>
          <w:color w:val="363A40"/>
          <w:sz w:val="22"/>
          <w:szCs w:val="22"/>
        </w:rPr>
        <w:t xml:space="preserve">§ 12 Änderung der
Stiftungserklärung</w:t>
      </w:r>
    </w:p>
    <w:p>
      <w:pPr>
        <w:numPr>
          <w:ilvl w:val="0"/>
          <w:numId w:val="82042513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Erststifterin und die Zweitstifterin behalten sich das
Recht vor, die Stiftungserklärung (Stiftungsurkunde und
Stiftungszusatzurkunde) zu ändern. Das Recht zur Änderung der
Stiftungserklärung kommt den Stiftern nach Maßgabe der folgenden
Regelungen in folgender Reihenfolge zu:
</w:t>
      </w:r>
    </w:p>
    <w:p>
      <w:pPr>
        <w:numPr>
          <w:ilvl w:val="1"/>
          <w:numId w:val="82042513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Zunächst ist die Erststifterin berechtigt, die
Stiftungserklärung alleine zu ändern.</w:t>
      </w:r>
    </w:p>
    <w:p>
      <w:pPr>
        <w:numPr>
          <w:ilvl w:val="1"/>
          <w:numId w:val="82042513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Nach dem Ableben oder dem Eintritt der dauernden
Entscheidungsunfähigkeit der Erststifterin ist die Zweitstifterin
berechtigt, die Stiftungserklärung allein zu ändern. Eine Änderung
der Stiftungserklärung gemäß dieser lit b ist erst zulässig,
nachdem die beiden Stifter-Kinder das 30. (dreißigste) Lebensjahr
vollendet haben. Weiters bedarf jede Änderung der
Stiftungserklärung nach dieser lit b zusätzlich zur
Änderungserklärung der Zweitstifterin eines mehrstimmigen
Beschlusses des Stiftungsbeirates.</w:t>
      </w:r>
    </w:p>
    <w:p>
      <w:pPr>
        <w:numPr>
          <w:ilvl w:val="0"/>
          <w:numId w:val="82042513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Nach dem Ableben der Erststifterin und nach der Beendigung der
Zweitstifterin kann der Stiftungsvorstand unter Wahrung des
Stiftungszweckes Änderungen der Stiftungserklärung zur Anpassung an
geänderte Verhältnisse vornehmen. Eine Anpassung zur Erreichung
einer möglichst günstigen Besteuerung der Stiftung und des ihr
gehörenden Vermögens ist im Interesse eines wertgesicherten Erhalts
des Stiftungsvermögens stets zulässig. Jede Änderung der
Stiftungserklärung gemäß diesem Abs 2 (zwei) bedarf zusätzlich
zum Beschluss des Stiftungsvorstandes eines einstimmigen
Beschlusses des Stiftungsbeirates.</w:t>
      </w:r>
    </w:p>
    <w:p>
      <w:pPr>
        <w:numPr>
          <w:ilvl w:val="0"/>
          <w:numId w:val="82042513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Eine Änderung der Stiftungserklärung, welche zusätzliche
Verpflichtungen für die Drittstifterin festlegt, bedarf deren
vorheriger schriftlicher Zustimmung.</w:t>
      </w:r>
    </w:p>
    <w:p>
      <w:pPr>
        <w:numPr>
          <w:ilvl w:val="0"/>
          <w:numId w:val="82042513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Ungeachtet der Regelungen der obigen Unterpunkte des § 12
(Paragraph zwölf) Abs 1 (eins) bis 3 (drei) kann die
Stiftungserklärung (Stiftungsurkunde und Stiftungszusatzurkunde),
soweit die Änderung der Stiftungserklärung den Personenkreis der
Begünstigten und/oder das Verhältnis der Begünstigung der
Begünstigten und/oder die Zuwendungen an die Begünstigten betrifft,
nur nach Maßgabe der folgenden Regelungen geändert werden:
</w:t>
      </w:r>
    </w:p>
    <w:p>
      <w:pPr>
        <w:numPr>
          <w:ilvl w:val="1"/>
          <w:numId w:val="82042513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Es sind nur alle drei Stifter berechtigt, die
Stiftungserklärung iSd § 12 (Paragraph zwölf) Abs 4
(vier) zu ändern.</w:t>
      </w:r>
    </w:p>
    <w:p>
      <w:pPr>
        <w:numPr>
          <w:ilvl w:val="1"/>
          <w:numId w:val="82042513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Nach dem Ableben oder dem Eintritt der dauernden
Handlungsunfähigkeit der Erststifterin sind nur die Zweit- und die
Drittstifterin berechtigt, die Stiftungserklärung iSd § 12
(Paragraph zwölf) Abs 4 (vier) zu ändern. Eine Änderung der
Stiftungserklärung gemäß diesem Abs 4 (vier) lit b ist
erst zulässig, nachdem die beiden Stifter-Kinder das dreißigste
Lebensjahr vollendet haben. Weiters bedarf jede Änderung der
Stiftungserklärung nach diesem Abs 4 (vier) lit b
zusätzlich zur Änderungserklärung der Zweitstifterin und der
Drittstifterin eines mehrstimmigen Beschlusses des
Stiftungsbeirates.</w:t>
      </w:r>
    </w:p>
    <w:p>
      <w:pPr>
        <w:numPr>
          <w:ilvl w:val="1"/>
          <w:numId w:val="82042513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Nach dem Ableben der Erststifterin und nach der Beendigung der
Zweitstifterin kann der Stiftungsvorstand mit schriftlicher
Zustimmung der Drittstifterin die Stiftungserklärung iSd § 12
(Paragraph zwölf) Abs 4 (vier) ändern. Jede Änderung der
Stiftungserklärung gemäß diesem Abs 4 (vier) lit c bedarf
zusätzlich zum Beschluss des Stiftungsvorstandes und der
schriftlichen Zustimmung der Drittstifterin eines einstimmigen
Beschlusses des Stiftungsbeirates.</w:t>
      </w:r>
    </w:p>
    <w:p>
      <w:pPr>
        <w:widowControl w:val="on"/>
        <w:pBdr/>
        <w:spacing w:before="200" w:after="200" w:line="300" w:lineRule="auto"/>
        <w:ind w:left="0" w:right="0"/>
        <w:jc w:val="center"/>
        <w:outlineLvl w:val="2"/>
      </w:pPr>
      <w:r>
        <w:rPr>
          <w:rFonts w:ascii="Arial" w:hAnsi="Arial" w:eastAsia="Arial" w:cs="Arial"/>
          <w:b/>
          <w:bCs/>
          <w:color w:val="363A40"/>
          <w:sz w:val="22"/>
          <w:szCs w:val="22"/>
        </w:rPr>
        <w:t xml:space="preserve">§ 13
Stiftungszusatzurkunde</w:t>
      </w:r>
    </w:p>
    <w:p>
      <w:pPr>
        <w:widowControl w:val="on"/>
        <w:pBdr/>
        <w:spacing w:before="140" w:after="240" w:line="288" w:lineRule="auto"/>
        <w:ind w:left="0" w:right="0"/>
        <w:jc w:val="left"/>
      </w:pPr>
      <w:r>
        <w:rPr>
          <w:rFonts w:ascii="Arial" w:hAnsi="Arial" w:eastAsia="Arial" w:cs="Arial"/>
          <w:color w:val="000000"/>
          <w:sz w:val="20"/>
          <w:szCs w:val="20"/>
        </w:rPr>
        <w:t xml:space="preserve">Eine Stiftungszusatzurkunde wird am heutigen Tag errichtet.</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F. Sonstiges</w:t>
      </w:r>
    </w:p>
    <w:p>
      <w:pPr>
        <w:widowControl w:val="on"/>
        <w:pBdr/>
        <w:spacing w:before="200" w:after="200" w:line="300" w:lineRule="auto"/>
        <w:ind w:left="0" w:right="0"/>
        <w:jc w:val="center"/>
        <w:outlineLvl w:val="2"/>
      </w:pPr>
      <w:r>
        <w:rPr>
          <w:rFonts w:ascii="Arial" w:hAnsi="Arial" w:eastAsia="Arial" w:cs="Arial"/>
          <w:b/>
          <w:bCs/>
          <w:color w:val="363A40"/>
          <w:sz w:val="22"/>
          <w:szCs w:val="22"/>
        </w:rPr>
        <w:t xml:space="preserve">§ 14 Schlussbestimmungen</w:t>
      </w:r>
    </w:p>
    <w:p>
      <w:pPr>
        <w:numPr>
          <w:ilvl w:val="0"/>
          <w:numId w:val="15327824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Soweit in dieser Stiftungserklärung in der jeweiligen Fassung
nicht anderes bestimmt ist, gilt für die Stiftung das
Privatstiftungsgesetz, BGBl 1993/694, in der jeweils geltenden
Fassung.</w:t>
      </w:r>
    </w:p>
    <w:p>
      <w:pPr>
        <w:numPr>
          <w:ilvl w:val="0"/>
          <w:numId w:val="15327824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in der Stiftungserklärung genannten absoluten Beträge sind
gemäß dem von der Statistik Austria verlautbarten Index der
Verbraucherpreise 2015 (zweitausendfünfzehn) wertgesichert.
Ausgangsbasis ist die für den Monat … verlautbarte Indexzahl. Die
Valorisierung ist jeweils ab dem dem Bilanzstichtag folgenden
Kalendertag wirksam. Sollte der Verbraucherpreisindex 2015
(zweitausendfünfzehn) nicht mehr verlautbart werden, so gilt der an
seine Stelle tretende Verbraucherpreisindex bzw jener Index, der
dem zuletzt verlautbarten Verbraucherpreisindex am nächsten
kommt.</w:t>
      </w:r>
    </w:p>
    <w:p>
      <w:pPr>
        <w:numPr>
          <w:ilvl w:val="0"/>
          <w:numId w:val="15327824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Falls ein Stifter oder Nominierungsberechtigter länger als
sechs Monate nachweislich handlungsunfähig ist, wird der
nachweisliche Eintritt der auch nur zeitlich beschränkten
Entscheidungsunfähigkeit des Stifters bzw des
Nominierungsberechtigten – für die Dauer der
Entscheidungsunfähigkeit – dem Fall seines Ablebens gleichgehalten.
Dasselbe gilt, falls für einen Stifter oder einen
Nominierungsberechtigten ein Erwachsenenvertreter nach § 271
(Paragraph zweihundertdeinundsiebzig) ABGB oder vergleichbaren
ausländischen Rechtsvorschriften bestellt wurde, wenn zu den
Angelegenheiten, für welche der Erwachsenenvertreter bestellt
wurde, auch die Ausübung der Rechte gehört, die dem Vertretenen in
Bezug auf die Stiftung zukommen. Mit der Entscheidungsunfähigkeit
des Stifters oder von Nominierungsberechtigten sollen auch die mit
ihrer Funktion verbundenen Rechte erlöschen bzw verzichten die
Berechtigten auf die Ausübung dieser Rechte im Fall ihrer
Entscheidungsunfähigkeit.</w:t>
      </w:r>
    </w:p>
    <w:p>
      <w:pPr>
        <w:numPr>
          <w:ilvl w:val="0"/>
          <w:numId w:val="15327824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Sollten einzelne Bestimmungen der Stiftungserklärung
undurchführbar oder unzulässig sein oder werden, so berührt dies
die Gültigkeit der übrigen Stiftungserklärung nicht. Die
undurchführbare oder unzulässige Bestimmung gilt vielmehr als durch
eine dem ausdrücklichen oder vermuteten Stifterwillen möglichst
nahekommende zulässige Regelung ersetzt. Dasselbe gilt im Falle von
Lücken dieser Stiftungserklärung.</w:t>
      </w:r>
      <w:r>
        <w:rPr>
          <w:rFonts w:ascii="Arial" w:hAnsi="Arial" w:eastAsia="Arial" w:cs="Arial"/>
          <w:color w:val="000000"/>
          <w:sz w:val="20"/>
          <w:szCs w:val="20"/>
        </w:rPr>
        <w:br/>
        <w:t xml:space="preserve">Die Auslegung der Stiftungserklärung hat entsprechend dem
ausdrücklichen oder vermuteten Stifterwillen zu erfolgen.</w:t>
      </w:r>
    </w:p>
    <w:p>
      <w:pPr>
        <w:numPr>
          <w:ilvl w:val="0"/>
          <w:numId w:val="15327824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Soweit in der Stiftungserklärung auf Gesetze, sonstige
Rechtsvorschriften oder die Stiftungserklärung verwiesen wird, ist
dieser Verweis dynamisch zu verstehen, dies heißt, dass damit auf
die Gesetze, Rechtsvorschriften bzw die Stiftungserklärung in ihrer
jeweils gültigen Fassung verwiesen wird.</w:t>
      </w:r>
    </w:p>
    <w:p>
      <w:pPr>
        <w:numPr>
          <w:ilvl w:val="0"/>
          <w:numId w:val="15327824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Erststifterin und die Zweitstifterin erteilen hiermit der
Dr. MM Rechtsanwalt-GmbH, Vollmacht, in ihrem Namen die zur
Eintragung der Stiftung eventuell erforderlichen Änderungen der
Stiftungserklärung vorzunehmen sowie damit zusammenhängend
Erklärungen gegenüber dem Firmenbuchgericht abzugeben. Diese
Vollmacht erlischt mit der Eintragung der Stiftung in das
Firmenbuch.</w:t>
      </w:r>
    </w:p>
    <w:p>
      <w:pPr>
        <w:numPr>
          <w:ilvl w:val="0"/>
          <w:numId w:val="15327824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Sämtliche Kosten, Abgaben und Gebühren, die mit der Zuwendung
der Vermögenswerte und der Errichtung und Eintragung dieser
Stiftung in das Firmenbuch verbunden sind, gehen zu Lasten der
Stiftung und sind im Jahresergebnis der Stiftung als Aufwendung zu
berücksichtigen.</w:t>
      </w:r>
    </w:p>
    <w:p>
      <w:pPr>
        <w:widowControl w:val="on"/>
        <w:pBdr/>
        <w:spacing w:before="140" w:after="240" w:line="288" w:lineRule="auto"/>
        <w:ind w:left="0" w:right="0"/>
        <w:jc w:val="left"/>
      </w:pPr>
      <w:r>
        <w:rPr>
          <w:rFonts w:ascii="Arial" w:hAnsi="Arial" w:eastAsia="Arial" w:cs="Arial"/>
          <w:color w:val="000000"/>
          <w:sz w:val="20"/>
          <w:szCs w:val="20"/>
        </w:rPr>
        <w:t xml:space="preserve">…, am …</w:t>
      </w:r>
    </w:p>
    <w:p>
      <w:pPr>
        <w:widowControl w:val="on"/>
        <w:pBdr/>
        <w:spacing w:before="140" w:after="240" w:line="288" w:lineRule="auto"/>
        <w:ind w:left="0" w:right="0"/>
        <w:jc w:val="left"/>
      </w:pPr>
      <w:r>
        <w:rPr>
          <w:rFonts w:ascii="Arial" w:hAnsi="Arial" w:eastAsia="Arial" w:cs="Arial"/>
          <w:color w:val="000000"/>
          <w:sz w:val="20"/>
          <w:szCs w:val="20"/>
        </w:rPr>
        <w:t xml:space="preserve">…</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53278249">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820425138">
    <w:multiLevelType w:val="hybridMultilevel"/>
    <w:lvl w:ilvl="0">
      <w:start w:val="1"/>
      <w:numFmt w:val="decimal"/>
      <w:lvlText w:val="%1."/>
      <w:lvlJc w:val="left"/>
      <w:pPr>
        <w:ind w:left="720" w:hanging="360"/>
      </w:pPr>
      <w:rPr/>
    </w:lvl>
    <w:lvl w:ilvl="1">
      <w:start w:val="1"/>
      <w:numFmt w:val="lowerLetter"/>
      <w:lvlText w:val="%2."/>
      <w:lvlJc w:val="left"/>
      <w:pPr>
        <w:ind w:left="1440" w:hanging="360"/>
      </w:pPr>
      <w:rPr/>
    </w:lvl>
    <w:lvl w:ilvl="2">
      <w:start w:val=""/>
      <w:numFmt w:val="decimal"/>
      <w:lvlText w:val="%3."/>
      <w:lvlJc w:val="left"/>
      <w:pPr>
        <w:ind w:left="2160" w:hanging="360"/>
      </w:pPr>
      <w:rPr/>
    </w:lvl>
    <w:lvl w:ilvl="3">
      <w:start w:val=""/>
      <w:numFmt w:val="lowerLetter"/>
      <w:lvlText w:val="%4."/>
      <w:lvlJc w:val="left"/>
      <w:pPr>
        <w:ind w:left="2880" w:hanging="360"/>
      </w:pPr>
      <w:rPr/>
    </w:lvl>
    <w:lvl w:ilvl="4">
      <w:start w:val=""/>
      <w:numFmt w:val="decimal"/>
      <w:lvlText w:val="%5."/>
      <w:lvlJc w:val="left"/>
      <w:pPr>
        <w:ind w:left="3600" w:hanging="360"/>
      </w:pPr>
      <w:rPr/>
    </w:lvl>
    <w:lvl w:ilvl="5">
      <w:start w:val=""/>
      <w:numFmt w:val="lowerLetter"/>
      <w:lvlText w:val="%6."/>
      <w:lvlJc w:val="left"/>
      <w:pPr>
        <w:ind w:left="4320" w:hanging="360"/>
      </w:pPr>
      <w:rPr/>
    </w:lvl>
    <w:lvl w:ilvl="6">
      <w:start w:val=""/>
      <w:numFmt w:val="decimal"/>
      <w:lvlText w:val="%7."/>
      <w:lvlJc w:val="left"/>
      <w:pPr>
        <w:ind w:left="5040" w:hanging="360"/>
      </w:pPr>
      <w:rPr/>
    </w:lvl>
    <w:lvl w:ilvl="7">
      <w:start w:val=""/>
      <w:numFmt w:val="lowerLetter"/>
      <w:lvlText w:val="%8."/>
      <w:lvlJc w:val="left"/>
      <w:pPr>
        <w:ind w:left="5760" w:hanging="360"/>
      </w:pPr>
      <w:rPr/>
    </w:lvl>
    <w:lvl w:ilvl="8">
      <w:start w:val=""/>
      <w:numFmt w:val="decimal"/>
      <w:lvlText w:val="%9."/>
      <w:lvlJc w:val="left"/>
      <w:pPr>
        <w:ind w:left="6480" w:hanging="360"/>
      </w:pPr>
      <w:rPr/>
    </w:lvl>
  </w:abstractNum>
  <w:abstractNum w:abstractNumId="699607297">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511416916">
    <w:multiLevelType w:val="hybridMultilevel"/>
    <w:lvl w:ilvl="0">
      <w:start w:val="1"/>
      <w:numFmt w:val="decimal"/>
      <w:lvlText w:val="%1."/>
      <w:lvlJc w:val="left"/>
      <w:pPr>
        <w:ind w:left="720" w:hanging="360"/>
      </w:pPr>
      <w:rPr/>
    </w:lvl>
    <w:lvl w:ilvl="1">
      <w:start w:val="1"/>
      <w:numFmt w:val="lowerLetter"/>
      <w:lvlText w:val="%2."/>
      <w:lvlJc w:val="left"/>
      <w:pPr>
        <w:ind w:left="1440" w:hanging="360"/>
      </w:pPr>
      <w:rPr/>
    </w:lvl>
    <w:lvl w:ilvl="2">
      <w:start w:val=""/>
      <w:numFmt w:val="decimal"/>
      <w:lvlText w:val="%3."/>
      <w:lvlJc w:val="left"/>
      <w:pPr>
        <w:ind w:left="2160" w:hanging="360"/>
      </w:pPr>
      <w:rPr/>
    </w:lvl>
    <w:lvl w:ilvl="3">
      <w:start w:val=""/>
      <w:numFmt w:val="lowerLetter"/>
      <w:lvlText w:val="%4."/>
      <w:lvlJc w:val="left"/>
      <w:pPr>
        <w:ind w:left="2880" w:hanging="360"/>
      </w:pPr>
      <w:rPr/>
    </w:lvl>
    <w:lvl w:ilvl="4">
      <w:start w:val=""/>
      <w:numFmt w:val="decimal"/>
      <w:lvlText w:val="%5."/>
      <w:lvlJc w:val="left"/>
      <w:pPr>
        <w:ind w:left="3600" w:hanging="360"/>
      </w:pPr>
      <w:rPr/>
    </w:lvl>
    <w:lvl w:ilvl="5">
      <w:start w:val=""/>
      <w:numFmt w:val="lowerLetter"/>
      <w:lvlText w:val="%6."/>
      <w:lvlJc w:val="left"/>
      <w:pPr>
        <w:ind w:left="4320" w:hanging="360"/>
      </w:pPr>
      <w:rPr/>
    </w:lvl>
    <w:lvl w:ilvl="6">
      <w:start w:val=""/>
      <w:numFmt w:val="decimal"/>
      <w:lvlText w:val="%7."/>
      <w:lvlJc w:val="left"/>
      <w:pPr>
        <w:ind w:left="5040" w:hanging="360"/>
      </w:pPr>
      <w:rPr/>
    </w:lvl>
    <w:lvl w:ilvl="7">
      <w:start w:val=""/>
      <w:numFmt w:val="lowerLetter"/>
      <w:lvlText w:val="%8."/>
      <w:lvlJc w:val="left"/>
      <w:pPr>
        <w:ind w:left="5760" w:hanging="360"/>
      </w:pPr>
      <w:rPr/>
    </w:lvl>
    <w:lvl w:ilvl="8">
      <w:start w:val=""/>
      <w:numFmt w:val="decimal"/>
      <w:lvlText w:val="%9."/>
      <w:lvlJc w:val="left"/>
      <w:pPr>
        <w:ind w:left="6480" w:hanging="360"/>
      </w:pPr>
      <w:rPr/>
    </w:lvl>
  </w:abstractNum>
  <w:abstractNum w:abstractNumId="158907404">
    <w:multiLevelType w:val="hybridMultilevel"/>
    <w:lvl w:ilvl="0">
      <w:start w:val="1"/>
      <w:numFmt w:val="decimal"/>
      <w:lvlText w:val="%1."/>
      <w:lvlJc w:val="left"/>
      <w:pPr>
        <w:ind w:left="720" w:hanging="360"/>
      </w:pPr>
      <w:rPr/>
    </w:lvl>
    <w:lvl w:ilvl="1">
      <w:start w:val="1"/>
      <w:numFmt w:val="lowerLetter"/>
      <w:lvlText w:val="%2."/>
      <w:lvlJc w:val="left"/>
      <w:pPr>
        <w:ind w:left="1440" w:hanging="360"/>
      </w:pPr>
      <w:rPr/>
    </w:lvl>
    <w:lvl w:ilvl="2">
      <w:start w:val=""/>
      <w:numFmt w:val="decimal"/>
      <w:lvlText w:val="%3."/>
      <w:lvlJc w:val="left"/>
      <w:pPr>
        <w:ind w:left="2160" w:hanging="360"/>
      </w:pPr>
      <w:rPr/>
    </w:lvl>
    <w:lvl w:ilvl="3">
      <w:start w:val=""/>
      <w:numFmt w:val="lowerLetter"/>
      <w:lvlText w:val="%4."/>
      <w:lvlJc w:val="left"/>
      <w:pPr>
        <w:ind w:left="2880" w:hanging="360"/>
      </w:pPr>
      <w:rPr/>
    </w:lvl>
    <w:lvl w:ilvl="4">
      <w:start w:val=""/>
      <w:numFmt w:val="decimal"/>
      <w:lvlText w:val="%5."/>
      <w:lvlJc w:val="left"/>
      <w:pPr>
        <w:ind w:left="3600" w:hanging="360"/>
      </w:pPr>
      <w:rPr/>
    </w:lvl>
    <w:lvl w:ilvl="5">
      <w:start w:val=""/>
      <w:numFmt w:val="lowerLetter"/>
      <w:lvlText w:val="%6."/>
      <w:lvlJc w:val="left"/>
      <w:pPr>
        <w:ind w:left="4320" w:hanging="360"/>
      </w:pPr>
      <w:rPr/>
    </w:lvl>
    <w:lvl w:ilvl="6">
      <w:start w:val=""/>
      <w:numFmt w:val="decimal"/>
      <w:lvlText w:val="%7."/>
      <w:lvlJc w:val="left"/>
      <w:pPr>
        <w:ind w:left="5040" w:hanging="360"/>
      </w:pPr>
      <w:rPr/>
    </w:lvl>
    <w:lvl w:ilvl="7">
      <w:start w:val=""/>
      <w:numFmt w:val="lowerLetter"/>
      <w:lvlText w:val="%8."/>
      <w:lvlJc w:val="left"/>
      <w:pPr>
        <w:ind w:left="5760" w:hanging="360"/>
      </w:pPr>
      <w:rPr/>
    </w:lvl>
    <w:lvl w:ilvl="8">
      <w:start w:val=""/>
      <w:numFmt w:val="decimal"/>
      <w:lvlText w:val="%9."/>
      <w:lvlJc w:val="left"/>
      <w:pPr>
        <w:ind w:left="6480" w:hanging="360"/>
      </w:pPr>
      <w:rPr/>
    </w:lvl>
  </w:abstractNum>
  <w:abstractNum w:abstractNumId="55572566">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364825683">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24275287">
    <w:multiLevelType w:val="hybridMultilevel"/>
    <w:lvl w:ilvl="0">
      <w:start w:val="1"/>
      <w:numFmt w:val="decimal"/>
      <w:lvlText w:val="%1."/>
      <w:lvlJc w:val="left"/>
      <w:pPr>
        <w:ind w:left="720" w:hanging="360"/>
      </w:pPr>
      <w:rPr/>
    </w:lvl>
    <w:lvl w:ilvl="1">
      <w:start w:val=""/>
      <w:numFmt w:val="bullet"/>
      <w:lvlText w:val="●"/>
      <w:lvlJc w:val="left"/>
      <w:pPr>
        <w:ind w:left="1440" w:hanging="360"/>
      </w:pPr>
      <w:rPr/>
    </w:lvl>
    <w:lvl w:ilvl="2">
      <w:start w:val=""/>
      <w:numFmt w:val="decimal"/>
      <w:lvlText w:val="%3."/>
      <w:lvlJc w:val="left"/>
      <w:pPr>
        <w:ind w:left="2160" w:hanging="360"/>
      </w:pPr>
      <w:rPr/>
    </w:lvl>
    <w:lvl w:ilvl="3">
      <w:start w:val=""/>
      <w:numFmt w:val="bullet"/>
      <w:lvlText w:val=""/>
      <w:lvlJc w:val="left"/>
      <w:pPr>
        <w:ind w:left="2880" w:hanging="360"/>
      </w:pPr>
      <w:rPr>
        <w:rFonts w:ascii="Symbol" w:hAnsi="Symbol" w:cs="Symbol" w:hint="default"/>
      </w:rPr>
    </w:lvl>
    <w:lvl w:ilvl="4">
      <w:start w:val=""/>
      <w:numFmt w:val="decimal"/>
      <w:lvlText w:val="%5."/>
      <w:lvlJc w:val="left"/>
      <w:pPr>
        <w:ind w:left="3600" w:hanging="360"/>
      </w:pPr>
      <w:rPr/>
    </w:lvl>
    <w:lvl w:ilvl="5">
      <w:start w:val=""/>
      <w:numFmt w:val="bullet"/>
      <w:lvlText w:val=""/>
      <w:lvlJc w:val="left"/>
      <w:pPr>
        <w:ind w:left="4320" w:hanging="360"/>
      </w:pPr>
      <w:rPr>
        <w:rFonts w:ascii="Wingdings" w:hAnsi="Wingdings" w:cs="Wingdings" w:hint="default"/>
      </w:rPr>
    </w:lvl>
    <w:lvl w:ilvl="6">
      <w:start w:val=""/>
      <w:numFmt w:val="decimal"/>
      <w:lvlText w:val="%7."/>
      <w:lvlJc w:val="left"/>
      <w:pPr>
        <w:ind w:left="5040" w:hanging="360"/>
      </w:pPr>
      <w:rPr/>
    </w:lvl>
    <w:lvl w:ilvl="7">
      <w:start w:val=""/>
      <w:numFmt w:val="bullet"/>
      <w:lvlText w:val="o"/>
      <w:lvlJc w:val="left"/>
      <w:pPr>
        <w:ind w:left="5760" w:hanging="360"/>
      </w:pPr>
      <w:rPr>
        <w:rFonts w:ascii="Courier New" w:hAnsi="Courier New" w:cs="Courier New" w:hint="default"/>
      </w:rPr>
    </w:lvl>
    <w:lvl w:ilvl="8">
      <w:start w:val=""/>
      <w:numFmt w:val="decimal"/>
      <w:lvlText w:val="%9."/>
      <w:lvlJc w:val="left"/>
      <w:pPr>
        <w:ind w:left="6480" w:hanging="360"/>
      </w:pPr>
      <w:rPr/>
    </w:lvl>
  </w:abstractNum>
  <w:abstractNum w:abstractNumId="489286959">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246758135">
    <w:multiLevelType w:val="hybridMultilevel"/>
    <w:lvl w:ilvl="0">
      <w:start w:val="1"/>
      <w:numFmt w:val="decimal"/>
      <w:lvlText w:val="%1."/>
      <w:lvlJc w:val="left"/>
      <w:pPr>
        <w:ind w:left="720" w:hanging="360"/>
      </w:pPr>
      <w:rPr/>
    </w:lvl>
    <w:lvl w:ilvl="1">
      <w:start w:val=""/>
      <w:numFmt w:val="bullet"/>
      <w:lvlText w:val="●"/>
      <w:lvlJc w:val="left"/>
      <w:pPr>
        <w:ind w:left="1440" w:hanging="360"/>
      </w:pPr>
      <w:rPr/>
    </w:lvl>
    <w:lvl w:ilvl="2">
      <w:start w:val=""/>
      <w:numFmt w:val="decimal"/>
      <w:lvlText w:val="%3."/>
      <w:lvlJc w:val="left"/>
      <w:pPr>
        <w:ind w:left="2160" w:hanging="360"/>
      </w:pPr>
      <w:rPr/>
    </w:lvl>
    <w:lvl w:ilvl="3">
      <w:start w:val=""/>
      <w:numFmt w:val="bullet"/>
      <w:lvlText w:val=""/>
      <w:lvlJc w:val="left"/>
      <w:pPr>
        <w:ind w:left="2880" w:hanging="360"/>
      </w:pPr>
      <w:rPr>
        <w:rFonts w:ascii="Symbol" w:hAnsi="Symbol" w:cs="Symbol" w:hint="default"/>
      </w:rPr>
    </w:lvl>
    <w:lvl w:ilvl="4">
      <w:start w:val=""/>
      <w:numFmt w:val="decimal"/>
      <w:lvlText w:val="%5."/>
      <w:lvlJc w:val="left"/>
      <w:pPr>
        <w:ind w:left="3600" w:hanging="360"/>
      </w:pPr>
      <w:rPr/>
    </w:lvl>
    <w:lvl w:ilvl="5">
      <w:start w:val=""/>
      <w:numFmt w:val="bullet"/>
      <w:lvlText w:val=""/>
      <w:lvlJc w:val="left"/>
      <w:pPr>
        <w:ind w:left="4320" w:hanging="360"/>
      </w:pPr>
      <w:rPr>
        <w:rFonts w:ascii="Wingdings" w:hAnsi="Wingdings" w:cs="Wingdings" w:hint="default"/>
      </w:rPr>
    </w:lvl>
    <w:lvl w:ilvl="6">
      <w:start w:val=""/>
      <w:numFmt w:val="decimal"/>
      <w:lvlText w:val="%7."/>
      <w:lvlJc w:val="left"/>
      <w:pPr>
        <w:ind w:left="5040" w:hanging="360"/>
      </w:pPr>
      <w:rPr/>
    </w:lvl>
    <w:lvl w:ilvl="7">
      <w:start w:val=""/>
      <w:numFmt w:val="bullet"/>
      <w:lvlText w:val="o"/>
      <w:lvlJc w:val="left"/>
      <w:pPr>
        <w:ind w:left="5760" w:hanging="360"/>
      </w:pPr>
      <w:rPr>
        <w:rFonts w:ascii="Courier New" w:hAnsi="Courier New" w:cs="Courier New" w:hint="default"/>
      </w:rPr>
    </w:lvl>
    <w:lvl w:ilvl="8">
      <w:start w:val=""/>
      <w:numFmt w:val="decimal"/>
      <w:lvlText w:val="%9."/>
      <w:lvlJc w:val="left"/>
      <w:pPr>
        <w:ind w:left="6480" w:hanging="360"/>
      </w:pPr>
      <w:rPr/>
    </w:lvl>
  </w:abstractNum>
  <w:abstractNum w:abstractNumId="947395106">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224676321">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741966644">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95871062">
    <w:multiLevelType w:val="hybridMultilevel"/>
    <w:lvl w:ilvl="0" w:tplc="26594366">
      <w:start w:val="1"/>
      <w:numFmt w:val="decimal"/>
      <w:lvlText w:val="%1."/>
      <w:lvlJc w:val="left"/>
      <w:pPr>
        <w:ind w:left="720" w:hanging="360"/>
      </w:pPr>
    </w:lvl>
    <w:lvl w:ilvl="1" w:tplc="26594366" w:tentative="1">
      <w:start w:val="1"/>
      <w:numFmt w:val="lowerLetter"/>
      <w:lvlText w:val="%2."/>
      <w:lvlJc w:val="left"/>
      <w:pPr>
        <w:ind w:left="1440" w:hanging="360"/>
      </w:pPr>
    </w:lvl>
    <w:lvl w:ilvl="2" w:tplc="26594366" w:tentative="1">
      <w:start w:val="1"/>
      <w:numFmt w:val="lowerRoman"/>
      <w:lvlText w:val="%3."/>
      <w:lvlJc w:val="right"/>
      <w:pPr>
        <w:ind w:left="2160" w:hanging="180"/>
      </w:pPr>
    </w:lvl>
    <w:lvl w:ilvl="3" w:tplc="26594366" w:tentative="1">
      <w:start w:val="1"/>
      <w:numFmt w:val="decimal"/>
      <w:lvlText w:val="%4."/>
      <w:lvlJc w:val="left"/>
      <w:pPr>
        <w:ind w:left="2880" w:hanging="360"/>
      </w:pPr>
    </w:lvl>
    <w:lvl w:ilvl="4" w:tplc="26594366" w:tentative="1">
      <w:start w:val="1"/>
      <w:numFmt w:val="lowerLetter"/>
      <w:lvlText w:val="%5."/>
      <w:lvlJc w:val="left"/>
      <w:pPr>
        <w:ind w:left="3600" w:hanging="360"/>
      </w:pPr>
    </w:lvl>
    <w:lvl w:ilvl="5" w:tplc="26594366" w:tentative="1">
      <w:start w:val="1"/>
      <w:numFmt w:val="lowerRoman"/>
      <w:lvlText w:val="%6."/>
      <w:lvlJc w:val="right"/>
      <w:pPr>
        <w:ind w:left="4320" w:hanging="180"/>
      </w:pPr>
    </w:lvl>
    <w:lvl w:ilvl="6" w:tplc="26594366" w:tentative="1">
      <w:start w:val="1"/>
      <w:numFmt w:val="decimal"/>
      <w:lvlText w:val="%7."/>
      <w:lvlJc w:val="left"/>
      <w:pPr>
        <w:ind w:left="5040" w:hanging="360"/>
      </w:pPr>
    </w:lvl>
    <w:lvl w:ilvl="7" w:tplc="26594366" w:tentative="1">
      <w:start w:val="1"/>
      <w:numFmt w:val="lowerLetter"/>
      <w:lvlText w:val="%8."/>
      <w:lvlJc w:val="left"/>
      <w:pPr>
        <w:ind w:left="5760" w:hanging="360"/>
      </w:pPr>
    </w:lvl>
    <w:lvl w:ilvl="8" w:tplc="26594366" w:tentative="1">
      <w:start w:val="1"/>
      <w:numFmt w:val="lowerRoman"/>
      <w:lvlText w:val="%9."/>
      <w:lvlJc w:val="right"/>
      <w:pPr>
        <w:ind w:left="6480" w:hanging="180"/>
      </w:pPr>
    </w:lvl>
  </w:abstractNum>
  <w:abstractNum w:abstractNumId="95871061">
    <w:multiLevelType w:val="hybridMultilevel"/>
    <w:lvl w:ilvl="0" w:tplc="99714973">
      <w:start w:val="1"/>
      <w:numFmt w:val="decimal"/>
      <w:lvlText w:val="%1."/>
      <w:lvlJc w:val="left"/>
      <w:pPr>
        <w:ind w:left="720" w:hanging="360"/>
      </w:pPr>
    </w:lvl>
    <w:lvl w:ilvl="1" w:tplc="99714973" w:tentative="1">
      <w:start w:val="1"/>
      <w:numFmt w:val="lowerLetter"/>
      <w:lvlText w:val="%2."/>
      <w:lvlJc w:val="left"/>
      <w:pPr>
        <w:ind w:left="1440" w:hanging="360"/>
      </w:pPr>
    </w:lvl>
    <w:lvl w:ilvl="2" w:tplc="99714973" w:tentative="1">
      <w:start w:val="1"/>
      <w:numFmt w:val="lowerRoman"/>
      <w:lvlText w:val="%3."/>
      <w:lvlJc w:val="right"/>
      <w:pPr>
        <w:ind w:left="2160" w:hanging="180"/>
      </w:pPr>
    </w:lvl>
    <w:lvl w:ilvl="3" w:tplc="99714973" w:tentative="1">
      <w:start w:val="1"/>
      <w:numFmt w:val="decimal"/>
      <w:lvlText w:val="%4."/>
      <w:lvlJc w:val="left"/>
      <w:pPr>
        <w:ind w:left="2880" w:hanging="360"/>
      </w:pPr>
    </w:lvl>
    <w:lvl w:ilvl="4" w:tplc="99714973" w:tentative="1">
      <w:start w:val="1"/>
      <w:numFmt w:val="lowerLetter"/>
      <w:lvlText w:val="%5."/>
      <w:lvlJc w:val="left"/>
      <w:pPr>
        <w:ind w:left="3600" w:hanging="360"/>
      </w:pPr>
    </w:lvl>
    <w:lvl w:ilvl="5" w:tplc="99714973" w:tentative="1">
      <w:start w:val="1"/>
      <w:numFmt w:val="lowerRoman"/>
      <w:lvlText w:val="%6."/>
      <w:lvlJc w:val="right"/>
      <w:pPr>
        <w:ind w:left="4320" w:hanging="180"/>
      </w:pPr>
    </w:lvl>
    <w:lvl w:ilvl="6" w:tplc="99714973" w:tentative="1">
      <w:start w:val="1"/>
      <w:numFmt w:val="decimal"/>
      <w:lvlText w:val="%7."/>
      <w:lvlJc w:val="left"/>
      <w:pPr>
        <w:ind w:left="5040" w:hanging="360"/>
      </w:pPr>
    </w:lvl>
    <w:lvl w:ilvl="7" w:tplc="99714973" w:tentative="1">
      <w:start w:val="1"/>
      <w:numFmt w:val="lowerLetter"/>
      <w:lvlText w:val="%8."/>
      <w:lvlJc w:val="left"/>
      <w:pPr>
        <w:ind w:left="5760" w:hanging="360"/>
      </w:pPr>
    </w:lvl>
    <w:lvl w:ilvl="8" w:tplc="99714973" w:tentative="1">
      <w:start w:val="1"/>
      <w:numFmt w:val="lowerRoman"/>
      <w:lvlText w:val="%9."/>
      <w:lvlJc w:val="right"/>
      <w:pPr>
        <w:ind w:left="6480" w:hanging="180"/>
      </w:pPr>
    </w:lvl>
  </w:abstractNum>
  <w:abstractNum w:abstractNumId="95871060">
    <w:multiLevelType w:val="hybridMultilevel"/>
    <w:lvl w:ilvl="0" w:tplc="22141086">
      <w:start w:val="1"/>
      <w:numFmt w:val="decimal"/>
      <w:lvlText w:val="%1."/>
      <w:lvlJc w:val="left"/>
      <w:pPr>
        <w:ind w:left="720" w:hanging="360"/>
      </w:pPr>
    </w:lvl>
    <w:lvl w:ilvl="1" w:tplc="22141086" w:tentative="1">
      <w:start w:val="1"/>
      <w:numFmt w:val="lowerLetter"/>
      <w:lvlText w:val="%2."/>
      <w:lvlJc w:val="left"/>
      <w:pPr>
        <w:ind w:left="1440" w:hanging="360"/>
      </w:pPr>
    </w:lvl>
    <w:lvl w:ilvl="2" w:tplc="22141086" w:tentative="1">
      <w:start w:val="1"/>
      <w:numFmt w:val="lowerRoman"/>
      <w:lvlText w:val="%3."/>
      <w:lvlJc w:val="right"/>
      <w:pPr>
        <w:ind w:left="2160" w:hanging="180"/>
      </w:pPr>
    </w:lvl>
    <w:lvl w:ilvl="3" w:tplc="22141086" w:tentative="1">
      <w:start w:val="1"/>
      <w:numFmt w:val="decimal"/>
      <w:lvlText w:val="%4."/>
      <w:lvlJc w:val="left"/>
      <w:pPr>
        <w:ind w:left="2880" w:hanging="360"/>
      </w:pPr>
    </w:lvl>
    <w:lvl w:ilvl="4" w:tplc="22141086" w:tentative="1">
      <w:start w:val="1"/>
      <w:numFmt w:val="lowerLetter"/>
      <w:lvlText w:val="%5."/>
      <w:lvlJc w:val="left"/>
      <w:pPr>
        <w:ind w:left="3600" w:hanging="360"/>
      </w:pPr>
    </w:lvl>
    <w:lvl w:ilvl="5" w:tplc="22141086" w:tentative="1">
      <w:start w:val="1"/>
      <w:numFmt w:val="lowerRoman"/>
      <w:lvlText w:val="%6."/>
      <w:lvlJc w:val="right"/>
      <w:pPr>
        <w:ind w:left="4320" w:hanging="180"/>
      </w:pPr>
    </w:lvl>
    <w:lvl w:ilvl="6" w:tplc="22141086" w:tentative="1">
      <w:start w:val="1"/>
      <w:numFmt w:val="decimal"/>
      <w:lvlText w:val="%7."/>
      <w:lvlJc w:val="left"/>
      <w:pPr>
        <w:ind w:left="5040" w:hanging="360"/>
      </w:pPr>
    </w:lvl>
    <w:lvl w:ilvl="7" w:tplc="22141086" w:tentative="1">
      <w:start w:val="1"/>
      <w:numFmt w:val="lowerLetter"/>
      <w:lvlText w:val="%8."/>
      <w:lvlJc w:val="left"/>
      <w:pPr>
        <w:ind w:left="5760" w:hanging="360"/>
      </w:pPr>
    </w:lvl>
    <w:lvl w:ilvl="8" w:tplc="22141086" w:tentative="1">
      <w:start w:val="1"/>
      <w:numFmt w:val="lowerRoman"/>
      <w:lvlText w:val="%9."/>
      <w:lvlJc w:val="right"/>
      <w:pPr>
        <w:ind w:left="6480" w:hanging="180"/>
      </w:pPr>
    </w:lvl>
  </w:abstractNum>
  <w:abstractNum w:abstractNumId="95871059">
    <w:multiLevelType w:val="hybridMultilevel"/>
    <w:lvl w:ilvl="0" w:tplc="85497113">
      <w:start w:val="1"/>
      <w:numFmt w:val="decimal"/>
      <w:lvlText w:val="%1."/>
      <w:lvlJc w:val="left"/>
      <w:pPr>
        <w:ind w:left="720" w:hanging="360"/>
      </w:pPr>
    </w:lvl>
    <w:lvl w:ilvl="1" w:tplc="85497113" w:tentative="1">
      <w:start w:val="1"/>
      <w:numFmt w:val="lowerLetter"/>
      <w:lvlText w:val="%2."/>
      <w:lvlJc w:val="left"/>
      <w:pPr>
        <w:ind w:left="1440" w:hanging="360"/>
      </w:pPr>
    </w:lvl>
    <w:lvl w:ilvl="2" w:tplc="85497113" w:tentative="1">
      <w:start w:val="1"/>
      <w:numFmt w:val="lowerRoman"/>
      <w:lvlText w:val="%3."/>
      <w:lvlJc w:val="right"/>
      <w:pPr>
        <w:ind w:left="2160" w:hanging="180"/>
      </w:pPr>
    </w:lvl>
    <w:lvl w:ilvl="3" w:tplc="85497113" w:tentative="1">
      <w:start w:val="1"/>
      <w:numFmt w:val="decimal"/>
      <w:lvlText w:val="%4."/>
      <w:lvlJc w:val="left"/>
      <w:pPr>
        <w:ind w:left="2880" w:hanging="360"/>
      </w:pPr>
    </w:lvl>
    <w:lvl w:ilvl="4" w:tplc="85497113" w:tentative="1">
      <w:start w:val="1"/>
      <w:numFmt w:val="lowerLetter"/>
      <w:lvlText w:val="%5."/>
      <w:lvlJc w:val="left"/>
      <w:pPr>
        <w:ind w:left="3600" w:hanging="360"/>
      </w:pPr>
    </w:lvl>
    <w:lvl w:ilvl="5" w:tplc="85497113" w:tentative="1">
      <w:start w:val="1"/>
      <w:numFmt w:val="lowerRoman"/>
      <w:lvlText w:val="%6."/>
      <w:lvlJc w:val="right"/>
      <w:pPr>
        <w:ind w:left="4320" w:hanging="180"/>
      </w:pPr>
    </w:lvl>
    <w:lvl w:ilvl="6" w:tplc="85497113" w:tentative="1">
      <w:start w:val="1"/>
      <w:numFmt w:val="decimal"/>
      <w:lvlText w:val="%7."/>
      <w:lvlJc w:val="left"/>
      <w:pPr>
        <w:ind w:left="5040" w:hanging="360"/>
      </w:pPr>
    </w:lvl>
    <w:lvl w:ilvl="7" w:tplc="85497113" w:tentative="1">
      <w:start w:val="1"/>
      <w:numFmt w:val="lowerLetter"/>
      <w:lvlText w:val="%8."/>
      <w:lvlJc w:val="left"/>
      <w:pPr>
        <w:ind w:left="5760" w:hanging="360"/>
      </w:pPr>
    </w:lvl>
    <w:lvl w:ilvl="8" w:tplc="85497113" w:tentative="1">
      <w:start w:val="1"/>
      <w:numFmt w:val="lowerRoman"/>
      <w:lvlText w:val="%9."/>
      <w:lvlJc w:val="right"/>
      <w:pPr>
        <w:ind w:left="6480" w:hanging="180"/>
      </w:pPr>
    </w:lvl>
  </w:abstractNum>
  <w:abstractNum w:abstractNumId="95871058">
    <w:multiLevelType w:val="hybridMultilevel"/>
    <w:lvl w:ilvl="0" w:tplc="87655541">
      <w:start w:val="1"/>
      <w:numFmt w:val="decimal"/>
      <w:lvlText w:val="%1."/>
      <w:lvlJc w:val="left"/>
      <w:pPr>
        <w:ind w:left="720" w:hanging="360"/>
      </w:pPr>
    </w:lvl>
    <w:lvl w:ilvl="1" w:tplc="87655541" w:tentative="1">
      <w:start w:val="1"/>
      <w:numFmt w:val="lowerLetter"/>
      <w:lvlText w:val="%2."/>
      <w:lvlJc w:val="left"/>
      <w:pPr>
        <w:ind w:left="1440" w:hanging="360"/>
      </w:pPr>
    </w:lvl>
    <w:lvl w:ilvl="2" w:tplc="87655541" w:tentative="1">
      <w:start w:val="1"/>
      <w:numFmt w:val="lowerRoman"/>
      <w:lvlText w:val="%3."/>
      <w:lvlJc w:val="right"/>
      <w:pPr>
        <w:ind w:left="2160" w:hanging="180"/>
      </w:pPr>
    </w:lvl>
    <w:lvl w:ilvl="3" w:tplc="87655541" w:tentative="1">
      <w:start w:val="1"/>
      <w:numFmt w:val="decimal"/>
      <w:lvlText w:val="%4."/>
      <w:lvlJc w:val="left"/>
      <w:pPr>
        <w:ind w:left="2880" w:hanging="360"/>
      </w:pPr>
    </w:lvl>
    <w:lvl w:ilvl="4" w:tplc="87655541" w:tentative="1">
      <w:start w:val="1"/>
      <w:numFmt w:val="lowerLetter"/>
      <w:lvlText w:val="%5."/>
      <w:lvlJc w:val="left"/>
      <w:pPr>
        <w:ind w:left="3600" w:hanging="360"/>
      </w:pPr>
    </w:lvl>
    <w:lvl w:ilvl="5" w:tplc="87655541" w:tentative="1">
      <w:start w:val="1"/>
      <w:numFmt w:val="lowerRoman"/>
      <w:lvlText w:val="%6."/>
      <w:lvlJc w:val="right"/>
      <w:pPr>
        <w:ind w:left="4320" w:hanging="180"/>
      </w:pPr>
    </w:lvl>
    <w:lvl w:ilvl="6" w:tplc="87655541" w:tentative="1">
      <w:start w:val="1"/>
      <w:numFmt w:val="decimal"/>
      <w:lvlText w:val="%7."/>
      <w:lvlJc w:val="left"/>
      <w:pPr>
        <w:ind w:left="5040" w:hanging="360"/>
      </w:pPr>
    </w:lvl>
    <w:lvl w:ilvl="7" w:tplc="87655541" w:tentative="1">
      <w:start w:val="1"/>
      <w:numFmt w:val="lowerLetter"/>
      <w:lvlText w:val="%8."/>
      <w:lvlJc w:val="left"/>
      <w:pPr>
        <w:ind w:left="5760" w:hanging="360"/>
      </w:pPr>
    </w:lvl>
    <w:lvl w:ilvl="8" w:tplc="87655541" w:tentative="1">
      <w:start w:val="1"/>
      <w:numFmt w:val="lowerRoman"/>
      <w:lvlText w:val="%9."/>
      <w:lvlJc w:val="right"/>
      <w:pPr>
        <w:ind w:left="6480" w:hanging="180"/>
      </w:pPr>
    </w:lvl>
  </w:abstractNum>
  <w:abstractNum w:abstractNumId="95871057">
    <w:multiLevelType w:val="hybridMultilevel"/>
    <w:lvl w:ilvl="0" w:tplc="61301975">
      <w:start w:val="1"/>
      <w:numFmt w:val="decimal"/>
      <w:lvlText w:val="%1."/>
      <w:lvlJc w:val="left"/>
      <w:pPr>
        <w:ind w:left="720" w:hanging="360"/>
      </w:pPr>
    </w:lvl>
    <w:lvl w:ilvl="1" w:tplc="61301975" w:tentative="1">
      <w:start w:val="1"/>
      <w:numFmt w:val="lowerLetter"/>
      <w:lvlText w:val="%2."/>
      <w:lvlJc w:val="left"/>
      <w:pPr>
        <w:ind w:left="1440" w:hanging="360"/>
      </w:pPr>
    </w:lvl>
    <w:lvl w:ilvl="2" w:tplc="61301975" w:tentative="1">
      <w:start w:val="1"/>
      <w:numFmt w:val="lowerRoman"/>
      <w:lvlText w:val="%3."/>
      <w:lvlJc w:val="right"/>
      <w:pPr>
        <w:ind w:left="2160" w:hanging="180"/>
      </w:pPr>
    </w:lvl>
    <w:lvl w:ilvl="3" w:tplc="61301975" w:tentative="1">
      <w:start w:val="1"/>
      <w:numFmt w:val="decimal"/>
      <w:lvlText w:val="%4."/>
      <w:lvlJc w:val="left"/>
      <w:pPr>
        <w:ind w:left="2880" w:hanging="360"/>
      </w:pPr>
    </w:lvl>
    <w:lvl w:ilvl="4" w:tplc="61301975" w:tentative="1">
      <w:start w:val="1"/>
      <w:numFmt w:val="lowerLetter"/>
      <w:lvlText w:val="%5."/>
      <w:lvlJc w:val="left"/>
      <w:pPr>
        <w:ind w:left="3600" w:hanging="360"/>
      </w:pPr>
    </w:lvl>
    <w:lvl w:ilvl="5" w:tplc="61301975" w:tentative="1">
      <w:start w:val="1"/>
      <w:numFmt w:val="lowerRoman"/>
      <w:lvlText w:val="%6."/>
      <w:lvlJc w:val="right"/>
      <w:pPr>
        <w:ind w:left="4320" w:hanging="180"/>
      </w:pPr>
    </w:lvl>
    <w:lvl w:ilvl="6" w:tplc="61301975" w:tentative="1">
      <w:start w:val="1"/>
      <w:numFmt w:val="decimal"/>
      <w:lvlText w:val="%7."/>
      <w:lvlJc w:val="left"/>
      <w:pPr>
        <w:ind w:left="5040" w:hanging="360"/>
      </w:pPr>
    </w:lvl>
    <w:lvl w:ilvl="7" w:tplc="61301975" w:tentative="1">
      <w:start w:val="1"/>
      <w:numFmt w:val="lowerLetter"/>
      <w:lvlText w:val="%8."/>
      <w:lvlJc w:val="left"/>
      <w:pPr>
        <w:ind w:left="5760" w:hanging="360"/>
      </w:pPr>
    </w:lvl>
    <w:lvl w:ilvl="8" w:tplc="61301975" w:tentative="1">
      <w:start w:val="1"/>
      <w:numFmt w:val="lowerRoman"/>
      <w:lvlText w:val="%9."/>
      <w:lvlJc w:val="right"/>
      <w:pPr>
        <w:ind w:left="6480" w:hanging="180"/>
      </w:pPr>
    </w:lvl>
  </w:abstractNum>
  <w:abstractNum w:abstractNumId="95871056">
    <w:multiLevelType w:val="hybridMultilevel"/>
    <w:lvl w:ilvl="0" w:tplc="57322560">
      <w:start w:val="1"/>
      <w:numFmt w:val="decimal"/>
      <w:lvlText w:val="%1."/>
      <w:lvlJc w:val="left"/>
      <w:pPr>
        <w:ind w:left="720" w:hanging="360"/>
      </w:pPr>
    </w:lvl>
    <w:lvl w:ilvl="1" w:tplc="57322560" w:tentative="1">
      <w:start w:val="1"/>
      <w:numFmt w:val="lowerLetter"/>
      <w:lvlText w:val="%2."/>
      <w:lvlJc w:val="left"/>
      <w:pPr>
        <w:ind w:left="1440" w:hanging="360"/>
      </w:pPr>
    </w:lvl>
    <w:lvl w:ilvl="2" w:tplc="57322560" w:tentative="1">
      <w:start w:val="1"/>
      <w:numFmt w:val="lowerRoman"/>
      <w:lvlText w:val="%3."/>
      <w:lvlJc w:val="right"/>
      <w:pPr>
        <w:ind w:left="2160" w:hanging="180"/>
      </w:pPr>
    </w:lvl>
    <w:lvl w:ilvl="3" w:tplc="57322560" w:tentative="1">
      <w:start w:val="1"/>
      <w:numFmt w:val="decimal"/>
      <w:lvlText w:val="%4."/>
      <w:lvlJc w:val="left"/>
      <w:pPr>
        <w:ind w:left="2880" w:hanging="360"/>
      </w:pPr>
    </w:lvl>
    <w:lvl w:ilvl="4" w:tplc="57322560" w:tentative="1">
      <w:start w:val="1"/>
      <w:numFmt w:val="lowerLetter"/>
      <w:lvlText w:val="%5."/>
      <w:lvlJc w:val="left"/>
      <w:pPr>
        <w:ind w:left="3600" w:hanging="360"/>
      </w:pPr>
    </w:lvl>
    <w:lvl w:ilvl="5" w:tplc="57322560" w:tentative="1">
      <w:start w:val="1"/>
      <w:numFmt w:val="lowerRoman"/>
      <w:lvlText w:val="%6."/>
      <w:lvlJc w:val="right"/>
      <w:pPr>
        <w:ind w:left="4320" w:hanging="180"/>
      </w:pPr>
    </w:lvl>
    <w:lvl w:ilvl="6" w:tplc="57322560" w:tentative="1">
      <w:start w:val="1"/>
      <w:numFmt w:val="decimal"/>
      <w:lvlText w:val="%7."/>
      <w:lvlJc w:val="left"/>
      <w:pPr>
        <w:ind w:left="5040" w:hanging="360"/>
      </w:pPr>
    </w:lvl>
    <w:lvl w:ilvl="7" w:tplc="57322560" w:tentative="1">
      <w:start w:val="1"/>
      <w:numFmt w:val="lowerLetter"/>
      <w:lvlText w:val="%8."/>
      <w:lvlJc w:val="left"/>
      <w:pPr>
        <w:ind w:left="5760" w:hanging="360"/>
      </w:pPr>
    </w:lvl>
    <w:lvl w:ilvl="8" w:tplc="57322560" w:tentative="1">
      <w:start w:val="1"/>
      <w:numFmt w:val="lowerRoman"/>
      <w:lvlText w:val="%9."/>
      <w:lvlJc w:val="right"/>
      <w:pPr>
        <w:ind w:left="6480" w:hanging="180"/>
      </w:pPr>
    </w:lvl>
  </w:abstractNum>
  <w:abstractNum w:abstractNumId="95871055">
    <w:multiLevelType w:val="hybridMultilevel"/>
    <w:lvl w:ilvl="0" w:tplc="20029026">
      <w:start w:val="1"/>
      <w:numFmt w:val="decimal"/>
      <w:lvlText w:val="%1."/>
      <w:lvlJc w:val="left"/>
      <w:pPr>
        <w:ind w:left="720" w:hanging="360"/>
      </w:pPr>
    </w:lvl>
    <w:lvl w:ilvl="1" w:tplc="20029026" w:tentative="1">
      <w:start w:val="1"/>
      <w:numFmt w:val="lowerLetter"/>
      <w:lvlText w:val="%2."/>
      <w:lvlJc w:val="left"/>
      <w:pPr>
        <w:ind w:left="1440" w:hanging="360"/>
      </w:pPr>
    </w:lvl>
    <w:lvl w:ilvl="2" w:tplc="20029026" w:tentative="1">
      <w:start w:val="1"/>
      <w:numFmt w:val="lowerRoman"/>
      <w:lvlText w:val="%3."/>
      <w:lvlJc w:val="right"/>
      <w:pPr>
        <w:ind w:left="2160" w:hanging="180"/>
      </w:pPr>
    </w:lvl>
    <w:lvl w:ilvl="3" w:tplc="20029026" w:tentative="1">
      <w:start w:val="1"/>
      <w:numFmt w:val="decimal"/>
      <w:lvlText w:val="%4."/>
      <w:lvlJc w:val="left"/>
      <w:pPr>
        <w:ind w:left="2880" w:hanging="360"/>
      </w:pPr>
    </w:lvl>
    <w:lvl w:ilvl="4" w:tplc="20029026" w:tentative="1">
      <w:start w:val="1"/>
      <w:numFmt w:val="lowerLetter"/>
      <w:lvlText w:val="%5."/>
      <w:lvlJc w:val="left"/>
      <w:pPr>
        <w:ind w:left="3600" w:hanging="360"/>
      </w:pPr>
    </w:lvl>
    <w:lvl w:ilvl="5" w:tplc="20029026" w:tentative="1">
      <w:start w:val="1"/>
      <w:numFmt w:val="lowerRoman"/>
      <w:lvlText w:val="%6."/>
      <w:lvlJc w:val="right"/>
      <w:pPr>
        <w:ind w:left="4320" w:hanging="180"/>
      </w:pPr>
    </w:lvl>
    <w:lvl w:ilvl="6" w:tplc="20029026" w:tentative="1">
      <w:start w:val="1"/>
      <w:numFmt w:val="decimal"/>
      <w:lvlText w:val="%7."/>
      <w:lvlJc w:val="left"/>
      <w:pPr>
        <w:ind w:left="5040" w:hanging="360"/>
      </w:pPr>
    </w:lvl>
    <w:lvl w:ilvl="7" w:tplc="20029026" w:tentative="1">
      <w:start w:val="1"/>
      <w:numFmt w:val="lowerLetter"/>
      <w:lvlText w:val="%8."/>
      <w:lvlJc w:val="left"/>
      <w:pPr>
        <w:ind w:left="5760" w:hanging="360"/>
      </w:pPr>
    </w:lvl>
    <w:lvl w:ilvl="8" w:tplc="20029026" w:tentative="1">
      <w:start w:val="1"/>
      <w:numFmt w:val="lowerRoman"/>
      <w:lvlText w:val="%9."/>
      <w:lvlJc w:val="right"/>
      <w:pPr>
        <w:ind w:left="6480" w:hanging="180"/>
      </w:pPr>
    </w:lvl>
  </w:abstractNum>
  <w:abstractNum w:abstractNumId="95871054">
    <w:multiLevelType w:val="hybridMultilevel"/>
    <w:lvl w:ilvl="0" w:tplc="70297586">
      <w:start w:val="1"/>
      <w:numFmt w:val="decimal"/>
      <w:lvlText w:val="%1."/>
      <w:lvlJc w:val="left"/>
      <w:pPr>
        <w:ind w:left="720" w:hanging="360"/>
      </w:pPr>
    </w:lvl>
    <w:lvl w:ilvl="1" w:tplc="70297586" w:tentative="1">
      <w:start w:val="1"/>
      <w:numFmt w:val="lowerLetter"/>
      <w:lvlText w:val="%2."/>
      <w:lvlJc w:val="left"/>
      <w:pPr>
        <w:ind w:left="1440" w:hanging="360"/>
      </w:pPr>
    </w:lvl>
    <w:lvl w:ilvl="2" w:tplc="70297586" w:tentative="1">
      <w:start w:val="1"/>
      <w:numFmt w:val="lowerRoman"/>
      <w:lvlText w:val="%3."/>
      <w:lvlJc w:val="right"/>
      <w:pPr>
        <w:ind w:left="2160" w:hanging="180"/>
      </w:pPr>
    </w:lvl>
    <w:lvl w:ilvl="3" w:tplc="70297586" w:tentative="1">
      <w:start w:val="1"/>
      <w:numFmt w:val="decimal"/>
      <w:lvlText w:val="%4."/>
      <w:lvlJc w:val="left"/>
      <w:pPr>
        <w:ind w:left="2880" w:hanging="360"/>
      </w:pPr>
    </w:lvl>
    <w:lvl w:ilvl="4" w:tplc="70297586" w:tentative="1">
      <w:start w:val="1"/>
      <w:numFmt w:val="lowerLetter"/>
      <w:lvlText w:val="%5."/>
      <w:lvlJc w:val="left"/>
      <w:pPr>
        <w:ind w:left="3600" w:hanging="360"/>
      </w:pPr>
    </w:lvl>
    <w:lvl w:ilvl="5" w:tplc="70297586" w:tentative="1">
      <w:start w:val="1"/>
      <w:numFmt w:val="lowerRoman"/>
      <w:lvlText w:val="%6."/>
      <w:lvlJc w:val="right"/>
      <w:pPr>
        <w:ind w:left="4320" w:hanging="180"/>
      </w:pPr>
    </w:lvl>
    <w:lvl w:ilvl="6" w:tplc="70297586" w:tentative="1">
      <w:start w:val="1"/>
      <w:numFmt w:val="decimal"/>
      <w:lvlText w:val="%7."/>
      <w:lvlJc w:val="left"/>
      <w:pPr>
        <w:ind w:left="5040" w:hanging="360"/>
      </w:pPr>
    </w:lvl>
    <w:lvl w:ilvl="7" w:tplc="70297586" w:tentative="1">
      <w:start w:val="1"/>
      <w:numFmt w:val="lowerLetter"/>
      <w:lvlText w:val="%8."/>
      <w:lvlJc w:val="left"/>
      <w:pPr>
        <w:ind w:left="5760" w:hanging="360"/>
      </w:pPr>
    </w:lvl>
    <w:lvl w:ilvl="8" w:tplc="70297586" w:tentative="1">
      <w:start w:val="1"/>
      <w:numFmt w:val="lowerRoman"/>
      <w:lvlText w:val="%9."/>
      <w:lvlJc w:val="right"/>
      <w:pPr>
        <w:ind w:left="6480" w:hanging="180"/>
      </w:pPr>
    </w:lvl>
  </w:abstractNum>
  <w:abstractNum w:abstractNumId="95871053">
    <w:multiLevelType w:val="hybridMultilevel"/>
    <w:lvl w:ilvl="0" w:tplc="22048379">
      <w:start w:val="1"/>
      <w:numFmt w:val="decimal"/>
      <w:lvlText w:val="%1."/>
      <w:lvlJc w:val="left"/>
      <w:pPr>
        <w:ind w:left="720" w:hanging="360"/>
      </w:pPr>
    </w:lvl>
    <w:lvl w:ilvl="1" w:tplc="22048379" w:tentative="1">
      <w:start w:val="1"/>
      <w:numFmt w:val="lowerLetter"/>
      <w:lvlText w:val="%2."/>
      <w:lvlJc w:val="left"/>
      <w:pPr>
        <w:ind w:left="1440" w:hanging="360"/>
      </w:pPr>
    </w:lvl>
    <w:lvl w:ilvl="2" w:tplc="22048379" w:tentative="1">
      <w:start w:val="1"/>
      <w:numFmt w:val="lowerRoman"/>
      <w:lvlText w:val="%3."/>
      <w:lvlJc w:val="right"/>
      <w:pPr>
        <w:ind w:left="2160" w:hanging="180"/>
      </w:pPr>
    </w:lvl>
    <w:lvl w:ilvl="3" w:tplc="22048379" w:tentative="1">
      <w:start w:val="1"/>
      <w:numFmt w:val="decimal"/>
      <w:lvlText w:val="%4."/>
      <w:lvlJc w:val="left"/>
      <w:pPr>
        <w:ind w:left="2880" w:hanging="360"/>
      </w:pPr>
    </w:lvl>
    <w:lvl w:ilvl="4" w:tplc="22048379" w:tentative="1">
      <w:start w:val="1"/>
      <w:numFmt w:val="lowerLetter"/>
      <w:lvlText w:val="%5."/>
      <w:lvlJc w:val="left"/>
      <w:pPr>
        <w:ind w:left="3600" w:hanging="360"/>
      </w:pPr>
    </w:lvl>
    <w:lvl w:ilvl="5" w:tplc="22048379" w:tentative="1">
      <w:start w:val="1"/>
      <w:numFmt w:val="lowerRoman"/>
      <w:lvlText w:val="%6."/>
      <w:lvlJc w:val="right"/>
      <w:pPr>
        <w:ind w:left="4320" w:hanging="180"/>
      </w:pPr>
    </w:lvl>
    <w:lvl w:ilvl="6" w:tplc="22048379" w:tentative="1">
      <w:start w:val="1"/>
      <w:numFmt w:val="decimal"/>
      <w:lvlText w:val="%7."/>
      <w:lvlJc w:val="left"/>
      <w:pPr>
        <w:ind w:left="5040" w:hanging="360"/>
      </w:pPr>
    </w:lvl>
    <w:lvl w:ilvl="7" w:tplc="22048379" w:tentative="1">
      <w:start w:val="1"/>
      <w:numFmt w:val="lowerLetter"/>
      <w:lvlText w:val="%8."/>
      <w:lvlJc w:val="left"/>
      <w:pPr>
        <w:ind w:left="5760" w:hanging="360"/>
      </w:pPr>
    </w:lvl>
    <w:lvl w:ilvl="8" w:tplc="22048379" w:tentative="1">
      <w:start w:val="1"/>
      <w:numFmt w:val="lowerRoman"/>
      <w:lvlText w:val="%9."/>
      <w:lvlJc w:val="right"/>
      <w:pPr>
        <w:ind w:left="6480" w:hanging="180"/>
      </w:pPr>
    </w:lvl>
  </w:abstractNum>
  <w:abstractNum w:abstractNumId="95871052">
    <w:multiLevelType w:val="hybridMultilevel"/>
    <w:lvl w:ilvl="0" w:tplc="83678576">
      <w:start w:val="1"/>
      <w:numFmt w:val="decimal"/>
      <w:lvlText w:val="%1."/>
      <w:lvlJc w:val="left"/>
      <w:pPr>
        <w:ind w:left="720" w:hanging="360"/>
      </w:pPr>
    </w:lvl>
    <w:lvl w:ilvl="1" w:tplc="83678576" w:tentative="1">
      <w:start w:val="1"/>
      <w:numFmt w:val="lowerLetter"/>
      <w:lvlText w:val="%2."/>
      <w:lvlJc w:val="left"/>
      <w:pPr>
        <w:ind w:left="1440" w:hanging="360"/>
      </w:pPr>
    </w:lvl>
    <w:lvl w:ilvl="2" w:tplc="83678576" w:tentative="1">
      <w:start w:val="1"/>
      <w:numFmt w:val="lowerRoman"/>
      <w:lvlText w:val="%3."/>
      <w:lvlJc w:val="right"/>
      <w:pPr>
        <w:ind w:left="2160" w:hanging="180"/>
      </w:pPr>
    </w:lvl>
    <w:lvl w:ilvl="3" w:tplc="83678576" w:tentative="1">
      <w:start w:val="1"/>
      <w:numFmt w:val="decimal"/>
      <w:lvlText w:val="%4."/>
      <w:lvlJc w:val="left"/>
      <w:pPr>
        <w:ind w:left="2880" w:hanging="360"/>
      </w:pPr>
    </w:lvl>
    <w:lvl w:ilvl="4" w:tplc="83678576" w:tentative="1">
      <w:start w:val="1"/>
      <w:numFmt w:val="lowerLetter"/>
      <w:lvlText w:val="%5."/>
      <w:lvlJc w:val="left"/>
      <w:pPr>
        <w:ind w:left="3600" w:hanging="360"/>
      </w:pPr>
    </w:lvl>
    <w:lvl w:ilvl="5" w:tplc="83678576" w:tentative="1">
      <w:start w:val="1"/>
      <w:numFmt w:val="lowerRoman"/>
      <w:lvlText w:val="%6."/>
      <w:lvlJc w:val="right"/>
      <w:pPr>
        <w:ind w:left="4320" w:hanging="180"/>
      </w:pPr>
    </w:lvl>
    <w:lvl w:ilvl="6" w:tplc="83678576" w:tentative="1">
      <w:start w:val="1"/>
      <w:numFmt w:val="decimal"/>
      <w:lvlText w:val="%7."/>
      <w:lvlJc w:val="left"/>
      <w:pPr>
        <w:ind w:left="5040" w:hanging="360"/>
      </w:pPr>
    </w:lvl>
    <w:lvl w:ilvl="7" w:tplc="83678576" w:tentative="1">
      <w:start w:val="1"/>
      <w:numFmt w:val="lowerLetter"/>
      <w:lvlText w:val="%8."/>
      <w:lvlJc w:val="left"/>
      <w:pPr>
        <w:ind w:left="5760" w:hanging="360"/>
      </w:pPr>
    </w:lvl>
    <w:lvl w:ilvl="8" w:tplc="83678576" w:tentative="1">
      <w:start w:val="1"/>
      <w:numFmt w:val="lowerRoman"/>
      <w:lvlText w:val="%9."/>
      <w:lvlJc w:val="right"/>
      <w:pPr>
        <w:ind w:left="6480" w:hanging="180"/>
      </w:pPr>
    </w:lvl>
  </w:abstractNum>
  <w:abstractNum w:abstractNumId="95871051">
    <w:multiLevelType w:val="hybridMultilevel"/>
    <w:lvl w:ilvl="0" w:tplc="93634267">
      <w:start w:val="1"/>
      <w:numFmt w:val="decimal"/>
      <w:lvlText w:val="%1."/>
      <w:lvlJc w:val="left"/>
      <w:pPr>
        <w:ind w:left="720" w:hanging="360"/>
      </w:pPr>
    </w:lvl>
    <w:lvl w:ilvl="1" w:tplc="93634267" w:tentative="1">
      <w:start w:val="1"/>
      <w:numFmt w:val="lowerLetter"/>
      <w:lvlText w:val="%2."/>
      <w:lvlJc w:val="left"/>
      <w:pPr>
        <w:ind w:left="1440" w:hanging="360"/>
      </w:pPr>
    </w:lvl>
    <w:lvl w:ilvl="2" w:tplc="93634267" w:tentative="1">
      <w:start w:val="1"/>
      <w:numFmt w:val="lowerRoman"/>
      <w:lvlText w:val="%3."/>
      <w:lvlJc w:val="right"/>
      <w:pPr>
        <w:ind w:left="2160" w:hanging="180"/>
      </w:pPr>
    </w:lvl>
    <w:lvl w:ilvl="3" w:tplc="93634267" w:tentative="1">
      <w:start w:val="1"/>
      <w:numFmt w:val="decimal"/>
      <w:lvlText w:val="%4."/>
      <w:lvlJc w:val="left"/>
      <w:pPr>
        <w:ind w:left="2880" w:hanging="360"/>
      </w:pPr>
    </w:lvl>
    <w:lvl w:ilvl="4" w:tplc="93634267" w:tentative="1">
      <w:start w:val="1"/>
      <w:numFmt w:val="lowerLetter"/>
      <w:lvlText w:val="%5."/>
      <w:lvlJc w:val="left"/>
      <w:pPr>
        <w:ind w:left="3600" w:hanging="360"/>
      </w:pPr>
    </w:lvl>
    <w:lvl w:ilvl="5" w:tplc="93634267" w:tentative="1">
      <w:start w:val="1"/>
      <w:numFmt w:val="lowerRoman"/>
      <w:lvlText w:val="%6."/>
      <w:lvlJc w:val="right"/>
      <w:pPr>
        <w:ind w:left="4320" w:hanging="180"/>
      </w:pPr>
    </w:lvl>
    <w:lvl w:ilvl="6" w:tplc="93634267" w:tentative="1">
      <w:start w:val="1"/>
      <w:numFmt w:val="decimal"/>
      <w:lvlText w:val="%7."/>
      <w:lvlJc w:val="left"/>
      <w:pPr>
        <w:ind w:left="5040" w:hanging="360"/>
      </w:pPr>
    </w:lvl>
    <w:lvl w:ilvl="7" w:tplc="93634267" w:tentative="1">
      <w:start w:val="1"/>
      <w:numFmt w:val="lowerLetter"/>
      <w:lvlText w:val="%8."/>
      <w:lvlJc w:val="left"/>
      <w:pPr>
        <w:ind w:left="5760" w:hanging="360"/>
      </w:pPr>
    </w:lvl>
    <w:lvl w:ilvl="8" w:tplc="93634267" w:tentative="1">
      <w:start w:val="1"/>
      <w:numFmt w:val="lowerRoman"/>
      <w:lvlText w:val="%9."/>
      <w:lvlJc w:val="right"/>
      <w:pPr>
        <w:ind w:left="6480" w:hanging="180"/>
      </w:pPr>
    </w:lvl>
  </w:abstractNum>
  <w:abstractNum w:abstractNumId="95871050">
    <w:multiLevelType w:val="hybridMultilevel"/>
    <w:lvl w:ilvl="0" w:tplc="33044847">
      <w:start w:val="1"/>
      <w:numFmt w:val="decimal"/>
      <w:lvlText w:val="%1."/>
      <w:lvlJc w:val="left"/>
      <w:pPr>
        <w:ind w:left="720" w:hanging="360"/>
      </w:pPr>
    </w:lvl>
    <w:lvl w:ilvl="1" w:tplc="33044847" w:tentative="1">
      <w:start w:val="1"/>
      <w:numFmt w:val="lowerLetter"/>
      <w:lvlText w:val="%2."/>
      <w:lvlJc w:val="left"/>
      <w:pPr>
        <w:ind w:left="1440" w:hanging="360"/>
      </w:pPr>
    </w:lvl>
    <w:lvl w:ilvl="2" w:tplc="33044847" w:tentative="1">
      <w:start w:val="1"/>
      <w:numFmt w:val="lowerRoman"/>
      <w:lvlText w:val="%3."/>
      <w:lvlJc w:val="right"/>
      <w:pPr>
        <w:ind w:left="2160" w:hanging="180"/>
      </w:pPr>
    </w:lvl>
    <w:lvl w:ilvl="3" w:tplc="33044847" w:tentative="1">
      <w:start w:val="1"/>
      <w:numFmt w:val="decimal"/>
      <w:lvlText w:val="%4."/>
      <w:lvlJc w:val="left"/>
      <w:pPr>
        <w:ind w:left="2880" w:hanging="360"/>
      </w:pPr>
    </w:lvl>
    <w:lvl w:ilvl="4" w:tplc="33044847" w:tentative="1">
      <w:start w:val="1"/>
      <w:numFmt w:val="lowerLetter"/>
      <w:lvlText w:val="%5."/>
      <w:lvlJc w:val="left"/>
      <w:pPr>
        <w:ind w:left="3600" w:hanging="360"/>
      </w:pPr>
    </w:lvl>
    <w:lvl w:ilvl="5" w:tplc="33044847" w:tentative="1">
      <w:start w:val="1"/>
      <w:numFmt w:val="lowerRoman"/>
      <w:lvlText w:val="%6."/>
      <w:lvlJc w:val="right"/>
      <w:pPr>
        <w:ind w:left="4320" w:hanging="180"/>
      </w:pPr>
    </w:lvl>
    <w:lvl w:ilvl="6" w:tplc="33044847" w:tentative="1">
      <w:start w:val="1"/>
      <w:numFmt w:val="decimal"/>
      <w:lvlText w:val="%7."/>
      <w:lvlJc w:val="left"/>
      <w:pPr>
        <w:ind w:left="5040" w:hanging="360"/>
      </w:pPr>
    </w:lvl>
    <w:lvl w:ilvl="7" w:tplc="33044847" w:tentative="1">
      <w:start w:val="1"/>
      <w:numFmt w:val="lowerLetter"/>
      <w:lvlText w:val="%8."/>
      <w:lvlJc w:val="left"/>
      <w:pPr>
        <w:ind w:left="5760" w:hanging="360"/>
      </w:pPr>
    </w:lvl>
    <w:lvl w:ilvl="8" w:tplc="33044847" w:tentative="1">
      <w:start w:val="1"/>
      <w:numFmt w:val="lowerRoman"/>
      <w:lvlText w:val="%9."/>
      <w:lvlJc w:val="right"/>
      <w:pPr>
        <w:ind w:left="6480" w:hanging="180"/>
      </w:pPr>
    </w:lvl>
  </w:abstractNum>
  <w:abstractNum w:abstractNumId="161920038">
    <w:multiLevelType w:val="hybridMultilevel"/>
    <w:lvl w:ilvl="0">
      <w:start w:val="1"/>
      <w:numFmt w:val="decimal"/>
      <w:lvlText w:val="%1."/>
      <w:lvlJc w:val="left"/>
      <w:pPr>
        <w:ind w:left="720" w:hanging="360"/>
      </w:pPr>
      <w:rPr/>
    </w:lvl>
    <w:lvl w:ilvl="1">
      <w:start w:val="1"/>
      <w:numFmt w:val="lowerLetter"/>
      <w:lvlText w:val="%2."/>
      <w:lvlJc w:val="left"/>
      <w:pPr>
        <w:ind w:left="1440" w:hanging="360"/>
      </w:pPr>
      <w:rPr/>
    </w:lvl>
    <w:lvl w:ilvl="2">
      <w:start w:val=""/>
      <w:numFmt w:val="decimal"/>
      <w:lvlText w:val="%3."/>
      <w:lvlJc w:val="left"/>
      <w:pPr>
        <w:ind w:left="2160" w:hanging="360"/>
      </w:pPr>
      <w:rPr/>
    </w:lvl>
    <w:lvl w:ilvl="3">
      <w:start w:val=""/>
      <w:numFmt w:val="lowerLetter"/>
      <w:lvlText w:val="%4."/>
      <w:lvlJc w:val="left"/>
      <w:pPr>
        <w:ind w:left="2880" w:hanging="360"/>
      </w:pPr>
      <w:rPr/>
    </w:lvl>
    <w:lvl w:ilvl="4">
      <w:start w:val=""/>
      <w:numFmt w:val="decimal"/>
      <w:lvlText w:val="%5."/>
      <w:lvlJc w:val="left"/>
      <w:pPr>
        <w:ind w:left="3600" w:hanging="360"/>
      </w:pPr>
      <w:rPr/>
    </w:lvl>
    <w:lvl w:ilvl="5">
      <w:start w:val=""/>
      <w:numFmt w:val="lowerLetter"/>
      <w:lvlText w:val="%6."/>
      <w:lvlJc w:val="left"/>
      <w:pPr>
        <w:ind w:left="4320" w:hanging="360"/>
      </w:pPr>
      <w:rPr/>
    </w:lvl>
    <w:lvl w:ilvl="6">
      <w:start w:val=""/>
      <w:numFmt w:val="decimal"/>
      <w:lvlText w:val="%7."/>
      <w:lvlJc w:val="left"/>
      <w:pPr>
        <w:ind w:left="5040" w:hanging="360"/>
      </w:pPr>
      <w:rPr/>
    </w:lvl>
    <w:lvl w:ilvl="7">
      <w:start w:val=""/>
      <w:numFmt w:val="lowerLetter"/>
      <w:lvlText w:val="%8."/>
      <w:lvlJc w:val="left"/>
      <w:pPr>
        <w:ind w:left="5760" w:hanging="360"/>
      </w:pPr>
      <w:rPr/>
    </w:lvl>
    <w:lvl w:ilvl="8">
      <w:start w:val=""/>
      <w:numFmt w:val="decimal"/>
      <w:lvlText w:val="%9."/>
      <w:lvlJc w:val="left"/>
      <w:pPr>
        <w:ind w:left="6480" w:hanging="360"/>
      </w:pPr>
      <w:rPr/>
    </w:lvl>
  </w:abstractNum>
  <w:abstractNum w:abstractNumId="624508152">
    <w:multiLevelType w:val="hybridMultilevel"/>
    <w:lvl w:ilvl="0">
      <w:start w:val="1"/>
      <w:numFmt w:val="decimal"/>
      <w:lvlText w:val="%1."/>
      <w:lvlJc w:val="left"/>
      <w:pPr>
        <w:ind w:left="720" w:hanging="360"/>
      </w:pPr>
      <w:rPr/>
    </w:lvl>
    <w:lvl w:ilvl="1">
      <w:start w:val=""/>
      <w:numFmt w:val="bullet"/>
      <w:lvlText w:val="●"/>
      <w:lvlJc w:val="left"/>
      <w:pPr>
        <w:ind w:left="1440" w:hanging="360"/>
      </w:pPr>
      <w:rPr/>
    </w:lvl>
    <w:lvl w:ilvl="2">
      <w:start w:val=""/>
      <w:numFmt w:val="decimal"/>
      <w:lvlText w:val="%3."/>
      <w:lvlJc w:val="left"/>
      <w:pPr>
        <w:ind w:left="2160" w:hanging="360"/>
      </w:pPr>
      <w:rPr/>
    </w:lvl>
    <w:lvl w:ilvl="3">
      <w:start w:val=""/>
      <w:numFmt w:val="bullet"/>
      <w:lvlText w:val=""/>
      <w:lvlJc w:val="left"/>
      <w:pPr>
        <w:ind w:left="2880" w:hanging="360"/>
      </w:pPr>
      <w:rPr>
        <w:rFonts w:ascii="Symbol" w:hAnsi="Symbol" w:cs="Symbol" w:hint="default"/>
      </w:rPr>
    </w:lvl>
    <w:lvl w:ilvl="4">
      <w:start w:val=""/>
      <w:numFmt w:val="decimal"/>
      <w:lvlText w:val="%5."/>
      <w:lvlJc w:val="left"/>
      <w:pPr>
        <w:ind w:left="3600" w:hanging="360"/>
      </w:pPr>
      <w:rPr/>
    </w:lvl>
    <w:lvl w:ilvl="5">
      <w:start w:val=""/>
      <w:numFmt w:val="bullet"/>
      <w:lvlText w:val=""/>
      <w:lvlJc w:val="left"/>
      <w:pPr>
        <w:ind w:left="4320" w:hanging="360"/>
      </w:pPr>
      <w:rPr>
        <w:rFonts w:ascii="Wingdings" w:hAnsi="Wingdings" w:cs="Wingdings" w:hint="default"/>
      </w:rPr>
    </w:lvl>
    <w:lvl w:ilvl="6">
      <w:start w:val=""/>
      <w:numFmt w:val="decimal"/>
      <w:lvlText w:val="%7."/>
      <w:lvlJc w:val="left"/>
      <w:pPr>
        <w:ind w:left="5040" w:hanging="360"/>
      </w:pPr>
      <w:rPr/>
    </w:lvl>
    <w:lvl w:ilvl="7">
      <w:start w:val=""/>
      <w:numFmt w:val="bullet"/>
      <w:lvlText w:val="o"/>
      <w:lvlJc w:val="left"/>
      <w:pPr>
        <w:ind w:left="5760" w:hanging="360"/>
      </w:pPr>
      <w:rPr>
        <w:rFonts w:ascii="Courier New" w:hAnsi="Courier New" w:cs="Courier New" w:hint="default"/>
      </w:rPr>
    </w:lvl>
    <w:lvl w:ilvl="8">
      <w:start w:val=""/>
      <w:numFmt w:val="decimal"/>
      <w:lvlText w:val="%9."/>
      <w:lvlJc w:val="left"/>
      <w:pPr>
        <w:ind w:left="6480" w:hanging="360"/>
      </w:pPr>
      <w:rPr/>
    </w:lvl>
  </w:abstractNum>
  <w:abstractNum w:abstractNumId="9513606">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95871049">
    <w:multiLevelType w:val="hybridMultilevel"/>
    <w:lvl w:ilvl="0" w:tplc="54747239">
      <w:start w:val="1"/>
      <w:numFmt w:val="decimal"/>
      <w:lvlText w:val="%1."/>
      <w:lvlJc w:val="left"/>
      <w:pPr>
        <w:ind w:left="720" w:hanging="360"/>
      </w:pPr>
    </w:lvl>
    <w:lvl w:ilvl="1" w:tplc="54747239" w:tentative="1">
      <w:start w:val="1"/>
      <w:numFmt w:val="lowerLetter"/>
      <w:lvlText w:val="%2."/>
      <w:lvlJc w:val="left"/>
      <w:pPr>
        <w:ind w:left="1440" w:hanging="360"/>
      </w:pPr>
    </w:lvl>
    <w:lvl w:ilvl="2" w:tplc="54747239" w:tentative="1">
      <w:start w:val="1"/>
      <w:numFmt w:val="lowerRoman"/>
      <w:lvlText w:val="%3."/>
      <w:lvlJc w:val="right"/>
      <w:pPr>
        <w:ind w:left="2160" w:hanging="180"/>
      </w:pPr>
    </w:lvl>
    <w:lvl w:ilvl="3" w:tplc="54747239" w:tentative="1">
      <w:start w:val="1"/>
      <w:numFmt w:val="decimal"/>
      <w:lvlText w:val="%4."/>
      <w:lvlJc w:val="left"/>
      <w:pPr>
        <w:ind w:left="2880" w:hanging="360"/>
      </w:pPr>
    </w:lvl>
    <w:lvl w:ilvl="4" w:tplc="54747239" w:tentative="1">
      <w:start w:val="1"/>
      <w:numFmt w:val="lowerLetter"/>
      <w:lvlText w:val="%5."/>
      <w:lvlJc w:val="left"/>
      <w:pPr>
        <w:ind w:left="3600" w:hanging="360"/>
      </w:pPr>
    </w:lvl>
    <w:lvl w:ilvl="5" w:tplc="54747239" w:tentative="1">
      <w:start w:val="1"/>
      <w:numFmt w:val="lowerRoman"/>
      <w:lvlText w:val="%6."/>
      <w:lvlJc w:val="right"/>
      <w:pPr>
        <w:ind w:left="4320" w:hanging="180"/>
      </w:pPr>
    </w:lvl>
    <w:lvl w:ilvl="6" w:tplc="54747239" w:tentative="1">
      <w:start w:val="1"/>
      <w:numFmt w:val="decimal"/>
      <w:lvlText w:val="%7."/>
      <w:lvlJc w:val="left"/>
      <w:pPr>
        <w:ind w:left="5040" w:hanging="360"/>
      </w:pPr>
    </w:lvl>
    <w:lvl w:ilvl="7" w:tplc="54747239" w:tentative="1">
      <w:start w:val="1"/>
      <w:numFmt w:val="lowerLetter"/>
      <w:lvlText w:val="%8."/>
      <w:lvlJc w:val="left"/>
      <w:pPr>
        <w:ind w:left="5760" w:hanging="360"/>
      </w:pPr>
    </w:lvl>
    <w:lvl w:ilvl="8" w:tplc="54747239" w:tentative="1">
      <w:start w:val="1"/>
      <w:numFmt w:val="lowerRoman"/>
      <w:lvlText w:val="%9."/>
      <w:lvlJc w:val="right"/>
      <w:pPr>
        <w:ind w:left="6480" w:hanging="180"/>
      </w:pPr>
    </w:lvl>
  </w:abstractNum>
  <w:abstractNum w:abstractNumId="95871048">
    <w:multiLevelType w:val="hybridMultilevel"/>
    <w:lvl w:ilvl="0" w:tplc="4079580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5871048">
    <w:abstractNumId w:val="95871048"/>
  </w:num>
  <w:num w:numId="95871049">
    <w:abstractNumId w:val="95871049"/>
  </w:num>
  <w:num w:numId="9513606">
    <w:abstractNumId w:val="9513606"/>
  </w:num>
  <w:num w:numId="624508152">
    <w:abstractNumId w:val="624508152"/>
  </w:num>
  <w:num w:numId="161920038">
    <w:abstractNumId w:val="161920038"/>
  </w:num>
  <w:num w:numId="95871050">
    <w:abstractNumId w:val="95871050"/>
  </w:num>
  <w:num w:numId="95871051">
    <w:abstractNumId w:val="95871051"/>
  </w:num>
  <w:num w:numId="95871052">
    <w:abstractNumId w:val="95871052"/>
  </w:num>
  <w:num w:numId="95871053">
    <w:abstractNumId w:val="95871053"/>
  </w:num>
  <w:num w:numId="95871054">
    <w:abstractNumId w:val="95871054"/>
  </w:num>
  <w:num w:numId="95871055">
    <w:abstractNumId w:val="95871055"/>
  </w:num>
  <w:num w:numId="95871056">
    <w:abstractNumId w:val="95871056"/>
  </w:num>
  <w:num w:numId="95871057">
    <w:abstractNumId w:val="95871057"/>
  </w:num>
  <w:num w:numId="95871058">
    <w:abstractNumId w:val="95871058"/>
  </w:num>
  <w:num w:numId="95871059">
    <w:abstractNumId w:val="95871059"/>
  </w:num>
  <w:num w:numId="95871060">
    <w:abstractNumId w:val="95871060"/>
  </w:num>
  <w:num w:numId="95871061">
    <w:abstractNumId w:val="95871061"/>
  </w:num>
  <w:num w:numId="95871062">
    <w:abstractNumId w:val="95871062"/>
  </w:num>
  <w:num w:numId="741966644">
    <w:abstractNumId w:val="741966644"/>
  </w:num>
  <w:num w:numId="224676321">
    <w:abstractNumId w:val="224676321"/>
  </w:num>
  <w:num w:numId="947395106">
    <w:abstractNumId w:val="947395106"/>
  </w:num>
  <w:num w:numId="246758135">
    <w:abstractNumId w:val="246758135"/>
  </w:num>
  <w:num w:numId="489286959">
    <w:abstractNumId w:val="489286959"/>
  </w:num>
  <w:num w:numId="24275287">
    <w:abstractNumId w:val="24275287"/>
  </w:num>
  <w:num w:numId="364825683">
    <w:abstractNumId w:val="364825683"/>
  </w:num>
  <w:num w:numId="55572566">
    <w:abstractNumId w:val="55572566"/>
  </w:num>
  <w:num w:numId="158907404">
    <w:abstractNumId w:val="158907404"/>
  </w:num>
  <w:num w:numId="511416916">
    <w:abstractNumId w:val="511416916"/>
  </w:num>
  <w:num w:numId="699607297">
    <w:abstractNumId w:val="699607297"/>
  </w:num>
  <w:num w:numId="820425138">
    <w:abstractNumId w:val="820425138"/>
  </w:num>
  <w:num w:numId="153278249">
    <w:abstractNumId w:val="1532782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386150943" Type="http://schemas.openxmlformats.org/officeDocument/2006/relationships/numbering" Target="numbering.xml"/><Relationship Id="rId547289885"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