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0896295" w:name="document"/>
    <w:bookmarkEnd w:id="10896295"/>
    <w:p/>
    <w:p>
      <w:pPr>
        <w:widowControl w:val="on"/>
        <w:pBdr/>
        <w:spacing w:before="0" w:after="280" w:line="240" w:lineRule="auto"/>
        <w:ind w:left="0" w:right="0"/>
        <w:jc w:val="left"/>
      </w:pPr>
      <w:r>
        <w:rPr>
          <w:rFonts w:ascii="Arial" w:hAnsi="Arial" w:eastAsia="Arial" w:cs="Arial"/>
          <w:color w:val="363A40"/>
          <w:sz w:val="24"/>
          <w:szCs w:val="24"/>
        </w:rPr>
        <w:t xml:space="preserve">Dokument-ID: 1251158 | Barbara Pogacar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Sicherungszessionsvertrag</w:t>
      </w:r>
    </w:p>
    <w:p>
      <w:pPr>
        <w:widowControl w:val="on"/>
        <w:pBdr/>
        <w:spacing w:before="140" w:after="240" w:line="288" w:lineRule="auto"/>
        <w:ind w:left="0" w:right="0"/>
        <w:jc w:val="left"/>
      </w:pPr>
      <w:r>
        <w:rPr>
          <w:rFonts w:ascii="Arial" w:hAnsi="Arial" w:eastAsia="Arial" w:cs="Arial"/>
          <w:color w:val="000000"/>
          <w:sz w:val="20"/>
          <w:szCs w:val="20"/>
        </w:rPr>
        <w:t xml:space="preserve">geschlossen</w:t>
      </w:r>
    </w:p>
    <w:p>
      <w:pPr>
        <w:widowControl w:val="on"/>
        <w:pBdr/>
        <w:spacing w:before="140" w:after="240" w:line="288" w:lineRule="auto"/>
        <w:ind w:left="0" w:right="0"/>
        <w:jc w:val="left"/>
      </w:pPr>
      <w:r>
        <w:rPr>
          <w:rFonts w:ascii="Arial" w:hAnsi="Arial" w:eastAsia="Arial" w:cs="Arial"/>
          <w:color w:val="000000"/>
          <w:sz w:val="20"/>
          <w:szCs w:val="20"/>
        </w:rPr>
        <w:t xml:space="preserve">zwischen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t>
            </w:r>
          </w:p>
        </w:tc>
      </w:tr>
    </w:tbl>
    <w:p>
      <w:pPr>
        <w:widowControl w:val="on"/>
        <w:pBdr/>
        <w:spacing w:before="140" w:after="240" w:line="288" w:lineRule="auto"/>
        <w:ind w:left="0" w:right="0"/>
        <w:jc w:val="left"/>
      </w:pPr>
      <w:r>
        <w:rPr>
          <w:rFonts w:ascii="Arial" w:hAnsi="Arial" w:eastAsia="Arial" w:cs="Arial"/>
          <w:color w:val="000000"/>
          <w:sz w:val="20"/>
          <w:szCs w:val="20"/>
        </w:rPr>
        <w:t xml:space="preserve">(in der Folge kurz „Zedent“)</w:t>
      </w:r>
    </w:p>
    <w:p>
      <w:pPr>
        <w:widowControl w:val="on"/>
        <w:pBdr/>
        <w:spacing w:before="140" w:after="240" w:line="288" w:lineRule="auto"/>
        <w:ind w:left="0" w:right="0"/>
        <w:jc w:val="left"/>
      </w:pPr>
      <w:r>
        <w:rPr>
          <w:rFonts w:ascii="Arial" w:hAnsi="Arial" w:eastAsia="Arial" w:cs="Arial"/>
          <w:color w:val="000000"/>
          <w:sz w:val="20"/>
          <w:szCs w:val="20"/>
        </w:rPr>
        <w:t xml:space="preserve">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t>
            </w:r>
          </w:p>
        </w:tc>
      </w:tr>
    </w:tbl>
    <w:p>
      <w:pPr>
        <w:widowControl w:val="on"/>
        <w:pBdr/>
        <w:spacing w:before="140" w:after="240" w:line="288" w:lineRule="auto"/>
        <w:ind w:left="0" w:right="0"/>
        <w:jc w:val="left"/>
      </w:pPr>
      <w:r>
        <w:rPr>
          <w:rFonts w:ascii="Arial" w:hAnsi="Arial" w:eastAsia="Arial" w:cs="Arial"/>
          <w:color w:val="000000"/>
          <w:sz w:val="20"/>
          <w:szCs w:val="20"/>
        </w:rPr>
        <w:t xml:space="preserve">(in der Folge kurz „Zessionar“)</w:t>
      </w:r>
    </w:p>
    <w:p>
      <w:pPr>
        <w:widowControl w:val="on"/>
        <w:pBdr/>
        <w:spacing w:before="140" w:after="240" w:line="288" w:lineRule="auto"/>
        <w:ind w:left="0" w:right="0"/>
        <w:jc w:val="left"/>
      </w:pPr>
      <w:r>
        <w:rPr>
          <w:rFonts w:ascii="Arial" w:hAnsi="Arial" w:eastAsia="Arial" w:cs="Arial"/>
          <w:color w:val="000000"/>
          <w:sz w:val="20"/>
          <w:szCs w:val="20"/>
        </w:rPr>
        <w:t xml:space="preserve">andererseits</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1. Sicherungszweck</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Zessionar hat dem Zedenten mit Darlehensvertrag vom heutigen
Tag ein Darlehen in Höhe von EUR … gewährt, das in …
gleichhohen Raten à EUR …jeweils am … zuzüglich … %
Zinsen pa zur Rückzahlung fällig ist (in der Folge kurz das
„Darlehen“). Im Fall des Zahlungsverzugs trotz Mahnung unter
Nachfristsetzung von … Tagen ist der Zessionar berechtigt, das
Darlehen zur Gänze fällig zu stellen.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 Absicherung der Rückzahlung des in Punkt 1.1 definierten
Darlehens wird der gegenständlich Sicherungszessionsvertrag
geschlossen.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Sicherungszession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Zedent tritt hier sämtliche Forderungen aus seinem
Geschäftsbetrieb, die derzeit bestehen und auch künftig entstehen
werden, an den Zessionar zur Besicherung der Rückzahlung des
Darlehens ab, und der Zessionar nimmt diese sicherungsweise
Abtretung hiermit an.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Zessionar ist nur berechtigt, die hiermit sicherungsweise
abgetretenen Forderungen geltend zu machen, wenn der Zedent mit der
Rückzahlung des Darlehens in Verzug gerät und trotz Mahnung unter
Nachfristsetzung von … Tagen nicht bezahlt. Der Zessionar ist
diesfalls berechtigt, Forderungen im Ausmaß der
Rückzahlungsverpflichtung des Zedenten aus dem Darlehen geltend zu
machen und ist verpflichtet, die vereinnahmten Beträge zur Tilgung
der Rückzahlungsverpflichtung des Zedenten zu verwenden. Einen nach
vollständiger Begleichung der Rückzahlungsverpflichtung des
Zedenten verbleibenden Betrag hat der Zessionar dem Zedenten
unverzüglich auf ein von diesem namhaft gemachtes Konto zu
überweisen.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Rechte und Pflichten des
Zedenten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Zedent ist verpflichtet, die hiermit sicherungsweise
vereinbarte Zession sämtlicher Forderungen aus dem Geschäftsbetrieb
in seinen Geschäftsbüchern sowohl in der OP-Liste als auch bei dem
jeweiligen Kunden durch Setzung eines Zessionsvermerks „zediert an
… gemäß Zessionsvereinbarung vom …“ ersichtlich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Während der Dauer der fristgerechten Erfüllung der
Rückzahlungsverpflichtung das Darlehen betreffend ist der Zedent
berechtigt, die sicherungsweise abgetretenen Forderungen aus dem
Geschäftsbetrieb bei Eintritt der Fälligkeit geltend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der Zedent mit der Rückzahlung des Darlehens in Verzug
gerät, ist der Zedent verpflichtet, dem Zessionar über dessen
schriftliche Aufforderung eine aktuelle OP-Liste zu übermitteln und
dem Zessionar alle Unterlagen zur Verfügung zu stellen, damit
dieser die sicherungsweise abgetretenen Forderungen zur Begleichung
der Rückzahlungsverpflichtung des Zedenten geltend machen kann.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Pflichten des Zessionars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 einer Geltendmachung der sicherungsweise abgetretenen
Forderungen ist der Zessionar verpflichtet, den Zedenten im Fall
des Zahlungsverzugs mit der Rückzahlung des Darlehens unter Setzung
einer Nachfrist von … Tagen schriftlich zu mahnen.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der gerichtlichen Betreibung einer oder mehrerer der
sicherungsweise abgetretenen Forderung(en) ist der Zessionar
verpflichtet, dem Zedenten den Streit zu verkündigen.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Haftung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 entgegen der Erwartung der Vertragsparteien eine Tilgung
der Rückzahlungsverpflichtung des Zedenten aus den sicherungsweise
abgetretenen Forderungen nicht oder nicht zur Gänze möglich sein,
so haftet der Zedent gegenüber dem Zessionar für den Ausfall.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Weiters haftet der Zedent dem Zessionar für sämtliche mit der
Betreibung der sicherungsweise abgetretenen Forderungen entstanden
Kosten.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Dauer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gegenständliche Sicherungszessionsvertrag wird auf
unbestimmte Dauer geschlossen. Er endet automatisch, ohne dass es
einer weiteren Erklärung bedarf, wenn der Zedent seiner
Rückzahlungsverpflichtung aus dem Darlehensvertrag (Anlage ./1) zur
Gänze nachgekommen ist. Für die Dauer der Rückzahlungsverpflichtung
aus dem Darlehensvertrag (Anlage ./1) ist der Zedent nicht
berechtigt, den gegenständlichen Sicherungszessionsvertrag
vorzeitig zu beenden.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Beendigung des gegenständlichen Sicherungszessionsvertrag
ist der Sicherungszessionar verpflichtet, sämtliche sicherungsweise
zedierten Forderungen des Zedent, die nicht zur Deckung der
Rückzahlungsverpflichtung verwertet oder eingezogen wurden, wieder
an den Zedenten rückzuübertragen. Der Zedent ist diesfalls
berechtigt, den Sicherungszessionsvermerk aus seinen
Geschäftsbüchern wieder zu entfernen.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Schlussbestimmungen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den gegenständlichen Sicherungszessionsvertrag ist
ausschließlich österreichisches materielles Recht anwendbar.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Dieser Vertrag wird in zwei Ausfertigungen erstellt, von denen
jede Vertragspartei eine erhält.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allfällige Streitigkeiten aus oder im Zusammenhang mit
diesem Vertrag wird die ausschließliche Zuständigkeit des für
…sachlich zuständigen Gerichts vereinbart.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 diesem Vertrag bestehen keine mündlichen oder schriftlichen
Nebenabreden. Sämtliche Änderungen dieses Vertrags bedürfen zu
ihrer Rechtswirksamkeit der Schriftform, ebenso ein Abgehen vom
Erfordernis der Schriftlichkeit.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 eine Bestimmung dieses Vertrages unwirksam oder
undurchsetzbar sein oder werden, so wird dadurch die Wirksamkeit
der übrigen Bestimmungen nicht berührt. Die Vertragsparteien
verpflichten sich, anstelle der unwirksamen oder undurchsetzbaren
Bestimmung eine wirksame und durchsetzbare Bestimmung zu
vereinbaren, die dem wirtschaftlichen Zweck der zu ersetzenden
Bestimmungen bestmöglich entspricht.</w:t>
            </w:r>
          </w:p>
        </w:tc>
      </w:tr>
    </w:tbl>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Zedent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Zessionar</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333848">
    <w:multiLevelType w:val="hybridMultilevel"/>
    <w:lvl w:ilvl="0" w:tplc="98191378">
      <w:start w:val="1"/>
      <w:numFmt w:val="decimal"/>
      <w:lvlText w:val="%1."/>
      <w:lvlJc w:val="left"/>
      <w:pPr>
        <w:ind w:left="720" w:hanging="360"/>
      </w:pPr>
    </w:lvl>
    <w:lvl w:ilvl="1" w:tplc="98191378" w:tentative="1">
      <w:start w:val="1"/>
      <w:numFmt w:val="lowerLetter"/>
      <w:lvlText w:val="%2."/>
      <w:lvlJc w:val="left"/>
      <w:pPr>
        <w:ind w:left="1440" w:hanging="360"/>
      </w:pPr>
    </w:lvl>
    <w:lvl w:ilvl="2" w:tplc="98191378" w:tentative="1">
      <w:start w:val="1"/>
      <w:numFmt w:val="lowerRoman"/>
      <w:lvlText w:val="%3."/>
      <w:lvlJc w:val="right"/>
      <w:pPr>
        <w:ind w:left="2160" w:hanging="180"/>
      </w:pPr>
    </w:lvl>
    <w:lvl w:ilvl="3" w:tplc="98191378" w:tentative="1">
      <w:start w:val="1"/>
      <w:numFmt w:val="decimal"/>
      <w:lvlText w:val="%4."/>
      <w:lvlJc w:val="left"/>
      <w:pPr>
        <w:ind w:left="2880" w:hanging="360"/>
      </w:pPr>
    </w:lvl>
    <w:lvl w:ilvl="4" w:tplc="98191378" w:tentative="1">
      <w:start w:val="1"/>
      <w:numFmt w:val="lowerLetter"/>
      <w:lvlText w:val="%5."/>
      <w:lvlJc w:val="left"/>
      <w:pPr>
        <w:ind w:left="3600" w:hanging="360"/>
      </w:pPr>
    </w:lvl>
    <w:lvl w:ilvl="5" w:tplc="98191378" w:tentative="1">
      <w:start w:val="1"/>
      <w:numFmt w:val="lowerRoman"/>
      <w:lvlText w:val="%6."/>
      <w:lvlJc w:val="right"/>
      <w:pPr>
        <w:ind w:left="4320" w:hanging="180"/>
      </w:pPr>
    </w:lvl>
    <w:lvl w:ilvl="6" w:tplc="98191378" w:tentative="1">
      <w:start w:val="1"/>
      <w:numFmt w:val="decimal"/>
      <w:lvlText w:val="%7."/>
      <w:lvlJc w:val="left"/>
      <w:pPr>
        <w:ind w:left="5040" w:hanging="360"/>
      </w:pPr>
    </w:lvl>
    <w:lvl w:ilvl="7" w:tplc="98191378" w:tentative="1">
      <w:start w:val="1"/>
      <w:numFmt w:val="lowerLetter"/>
      <w:lvlText w:val="%8."/>
      <w:lvlJc w:val="left"/>
      <w:pPr>
        <w:ind w:left="5760" w:hanging="360"/>
      </w:pPr>
    </w:lvl>
    <w:lvl w:ilvl="8" w:tplc="98191378" w:tentative="1">
      <w:start w:val="1"/>
      <w:numFmt w:val="lowerRoman"/>
      <w:lvlText w:val="%9."/>
      <w:lvlJc w:val="right"/>
      <w:pPr>
        <w:ind w:left="6480" w:hanging="180"/>
      </w:pPr>
    </w:lvl>
  </w:abstractNum>
  <w:abstractNum w:abstractNumId="74333847">
    <w:multiLevelType w:val="hybridMultilevel"/>
    <w:lvl w:ilvl="0" w:tplc="349054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333847">
    <w:abstractNumId w:val="74333847"/>
  </w:num>
  <w:num w:numId="74333848">
    <w:abstractNumId w:val="743338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68789537" Type="http://schemas.openxmlformats.org/officeDocument/2006/relationships/numbering" Target="numbering.xml"/><Relationship Id="rId72260420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