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9335360" w:name="document"/>
    <w:bookmarkEnd w:id="9335360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1048807 | Carl Forche - Albert
Scherzer | Muster 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Schadenersatz des Veräußerers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Voraussetzungen für einen schadenersatzrechtlichen Anspruch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Kausalität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Rechtswidrigkeit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Rechtswidrigkeitszusammenhang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Verschulden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Zurechnung von Personen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 ist jeder Nachteil, welcher jemandem an Vermögen,
Rechten oder seiner Person zugefügt worden ist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Mangelschaden und Mangelfolgeschaden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Sachmangel und Rechtsmangel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Nachträglich zu vertretender unbehebbarer Mangel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Behebbarer Mangel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Anfänglich unbehebbarer Mangel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Nachträglich zufällig eingetretener unbehebbarer Mangel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Kausalität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Ursächlichkeit des Verhaltens des Veräußerers
</w:t>
      </w:r>
    </w:p>
    <w:p>
      <w:pPr>
        <w:numPr>
          <w:ilvl w:val="2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Zurechnung seiner Gehilfen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Unterbrechung der Kausalität durch außergewöhnliche Verkettung
von Umständen?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Äquivalenztheorie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Rechtwidrigkeit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Verletzung gesetzlicher und vertraglicher Pflichten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Rechtswidrigkeitszusammenhang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War der Zweck der (verletzten) vertraglichen Verpflichtung, den
eingetretenen Schaden zu verhindern?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Verschulden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Vorwerfbarkeit des rechtswidrigen Verhaltens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Prüfungsstandard: objektiver Maßstab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Art des Verschuldens (leichte Fahrlässigkeit, grobe
Fahrlässigkeit, Vorsatz)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Beweislastumkehr: Vermutung des Verschuldens des
Veräußerers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Umfang des Schadenersatzes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Erfüllungsinteresse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Vertrauensschaden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Art des Schadenersatzes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Naturalherstellung (Neutralrestitution)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Geldersatz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Haftungsausschluss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Verbrauchergeschäft
</w:t>
      </w:r>
    </w:p>
    <w:p>
      <w:pPr>
        <w:numPr>
          <w:ilvl w:val="2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Haftungsausschluss nach Konsumentenschutzgesetz nur für leichte
Fahrlässigkeit zulässig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Nichtverbrauchergeschäft
</w:t>
      </w:r>
    </w:p>
    <w:p>
      <w:pPr>
        <w:numPr>
          <w:ilvl w:val="2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Weitergehender Haftungsausschluss möglich (bis zur Grenze der
„krass groben“ Fahrlässigkeit)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Kurze Verjährungsfrist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Schadenersatzansprüche verjähren nach drei Jahren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Beginn mit Kenntnis von Schaden und Schädiger</w:t>
      </w:r>
    </w:p>
    <w:p>
      <w:pPr>
        <w:numPr>
          <w:ilvl w:val="0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Lange Verjährungsfrist
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Schadenersatzansprüche verjähren jedenfalls nach 30 Jahren</w:t>
      </w:r>
    </w:p>
    <w:p>
      <w:pPr>
        <w:numPr>
          <w:ilvl w:val="1"/>
          <w:numId w:val="150433135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Beginn mit Übergabe der Sache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43313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55145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9039213">
    <w:multiLevelType w:val="hybridMultilevel"/>
    <w:lvl w:ilvl="0" w:tplc="49338220">
      <w:start w:val="1"/>
      <w:numFmt w:val="decimal"/>
      <w:lvlText w:val="%1."/>
      <w:lvlJc w:val="left"/>
      <w:pPr>
        <w:ind w:left="720" w:hanging="360"/>
      </w:pPr>
    </w:lvl>
    <w:lvl w:ilvl="1" w:tplc="49338220" w:tentative="1">
      <w:start w:val="1"/>
      <w:numFmt w:val="lowerLetter"/>
      <w:lvlText w:val="%2."/>
      <w:lvlJc w:val="left"/>
      <w:pPr>
        <w:ind w:left="1440" w:hanging="360"/>
      </w:pPr>
    </w:lvl>
    <w:lvl w:ilvl="2" w:tplc="49338220" w:tentative="1">
      <w:start w:val="1"/>
      <w:numFmt w:val="lowerRoman"/>
      <w:lvlText w:val="%3."/>
      <w:lvlJc w:val="right"/>
      <w:pPr>
        <w:ind w:left="2160" w:hanging="180"/>
      </w:pPr>
    </w:lvl>
    <w:lvl w:ilvl="3" w:tplc="49338220" w:tentative="1">
      <w:start w:val="1"/>
      <w:numFmt w:val="decimal"/>
      <w:lvlText w:val="%4."/>
      <w:lvlJc w:val="left"/>
      <w:pPr>
        <w:ind w:left="2880" w:hanging="360"/>
      </w:pPr>
    </w:lvl>
    <w:lvl w:ilvl="4" w:tplc="49338220" w:tentative="1">
      <w:start w:val="1"/>
      <w:numFmt w:val="lowerLetter"/>
      <w:lvlText w:val="%5."/>
      <w:lvlJc w:val="left"/>
      <w:pPr>
        <w:ind w:left="3600" w:hanging="360"/>
      </w:pPr>
    </w:lvl>
    <w:lvl w:ilvl="5" w:tplc="49338220" w:tentative="1">
      <w:start w:val="1"/>
      <w:numFmt w:val="lowerRoman"/>
      <w:lvlText w:val="%6."/>
      <w:lvlJc w:val="right"/>
      <w:pPr>
        <w:ind w:left="4320" w:hanging="180"/>
      </w:pPr>
    </w:lvl>
    <w:lvl w:ilvl="6" w:tplc="49338220" w:tentative="1">
      <w:start w:val="1"/>
      <w:numFmt w:val="decimal"/>
      <w:lvlText w:val="%7."/>
      <w:lvlJc w:val="left"/>
      <w:pPr>
        <w:ind w:left="5040" w:hanging="360"/>
      </w:pPr>
    </w:lvl>
    <w:lvl w:ilvl="7" w:tplc="49338220" w:tentative="1">
      <w:start w:val="1"/>
      <w:numFmt w:val="lowerLetter"/>
      <w:lvlText w:val="%8."/>
      <w:lvlJc w:val="left"/>
      <w:pPr>
        <w:ind w:left="5760" w:hanging="360"/>
      </w:pPr>
    </w:lvl>
    <w:lvl w:ilvl="8" w:tplc="493382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039212">
    <w:multiLevelType w:val="hybridMultilevel"/>
    <w:lvl w:ilvl="0" w:tplc="77407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39212">
    <w:abstractNumId w:val="79039212"/>
  </w:num>
  <w:num w:numId="79039213">
    <w:abstractNumId w:val="79039213"/>
  </w:num>
  <w:num w:numId="32551455">
    <w:abstractNumId w:val="32551455"/>
  </w:num>
  <w:num w:numId="150433135">
    <w:abstractNumId w:val="150433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400026146" Type="http://schemas.openxmlformats.org/officeDocument/2006/relationships/numbering" Target="numbering.xml"/><Relationship Id="rId46811434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