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3303169" w:name="document"/>
    <w:bookmarkEnd w:id="5330316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1048807 | Carl Forche - Albert
Scherzer | Muster 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Schadenersatz des Veräußerers</w:t>
      </w:r>
    </w:p>
    <w:p>
      <w:pPr>
        <w:numPr>
          <w:ilvl w:val="0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Voraussetzungen für einen schadenersatzrechtlichen Anspruch
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Schaden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Kausalität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Rechtswidrigkeit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Rechtswidrigkeitszusammenhang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Verschulden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Zurechnung von Personen</w:t>
      </w:r>
    </w:p>
    <w:p>
      <w:pPr>
        <w:numPr>
          <w:ilvl w:val="0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Schaden
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Schaden ist jeder Nachteil, welcher jemandem an Vermögen,
Rechten oder seiner Person zugefügt worden ist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Mangelschaden und Mangelfolgeschaden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Sachmangel und Rechtsmangel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Nachträglich zu vertretender unbehebbarer Mangel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Behebbarer Mangel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Anfänglich unbehebbarer Mangel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Nachträglich zufällig eingetretener unbehebbarer Mangel</w:t>
      </w:r>
    </w:p>
    <w:p>
      <w:pPr>
        <w:numPr>
          <w:ilvl w:val="0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Kausalität
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Ursächlichkeit des Verhaltens des Veräußerers
</w:t>
      </w:r>
    </w:p>
    <w:p>
      <w:pPr>
        <w:numPr>
          <w:ilvl w:val="2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Zurechnung seiner Gehilfen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Unterbrechung der Kausalität durch außergewöhnliche Verkettung
von Umständen?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Äquivalenztheorie</w:t>
      </w:r>
    </w:p>
    <w:p>
      <w:pPr>
        <w:numPr>
          <w:ilvl w:val="0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Rechtwidrigkeit
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Verletzung gesetzlicher und vertraglicher Pflichten</w:t>
      </w:r>
    </w:p>
    <w:p>
      <w:pPr>
        <w:numPr>
          <w:ilvl w:val="0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Rechtswidrigkeitszusammenhang
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War der Zweck der (verletzten) vertraglichen Verpflichtung, den
eingetretenen Schaden zu verhindern?</w:t>
      </w:r>
    </w:p>
    <w:p>
      <w:pPr>
        <w:numPr>
          <w:ilvl w:val="0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Verschulden
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Vorwerfbarkeit des rechtswidrigen Verhaltens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Prüfungsstandard: objektiver Maßstab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Art des Verschuldens (leichte Fahrlässigkeit, grobe
Fahrlässigkeit, Vorsatz)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Beweislastumkehr: Vermutung des Verschuldens des
Veräußerers</w:t>
      </w:r>
    </w:p>
    <w:p>
      <w:pPr>
        <w:numPr>
          <w:ilvl w:val="0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Umfang des Schadenersatzes
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Erfüllungsinteresse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Vertrauensschaden</w:t>
      </w:r>
    </w:p>
    <w:p>
      <w:pPr>
        <w:numPr>
          <w:ilvl w:val="0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Art des Schadenersatzes
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Naturalherstellung (Neutralrestitution)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Geldersatz</w:t>
      </w:r>
    </w:p>
    <w:p>
      <w:pPr>
        <w:numPr>
          <w:ilvl w:val="0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Haftungsausschluss
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Verbrauchergeschäft
</w:t>
      </w:r>
    </w:p>
    <w:p>
      <w:pPr>
        <w:numPr>
          <w:ilvl w:val="2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Haftungsausschluss nach Konsumentenschutzgesetz nur für leichte
Fahrlässigkeit zulässig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Nichtverbrauchergeschäft
</w:t>
      </w:r>
    </w:p>
    <w:p>
      <w:pPr>
        <w:numPr>
          <w:ilvl w:val="2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Weitergehender Haftungsausschluss möglich (bis zur Grenze der
„krass groben“ Fahrlässigkeit)</w:t>
      </w:r>
    </w:p>
    <w:p>
      <w:pPr>
        <w:numPr>
          <w:ilvl w:val="0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Kurze Verjährungsfrist
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Schadenersatzansprüche verjähren nach drei Jahren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Beginn mit Kenntnis von Schaden und Schädiger</w:t>
      </w:r>
    </w:p>
    <w:p>
      <w:pPr>
        <w:numPr>
          <w:ilvl w:val="0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Lange Verjährungsfrist
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Schadenersatzansprüche verjähren jedenfalls nach 30 Jahren</w:t>
      </w:r>
    </w:p>
    <w:p>
      <w:pPr>
        <w:numPr>
          <w:ilvl w:val="1"/>
          <w:numId w:val="50838780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Beginn mit Übergabe der Sache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38780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477989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659597">
    <w:multiLevelType w:val="hybridMultilevel"/>
    <w:lvl w:ilvl="0" w:tplc="46781158">
      <w:start w:val="1"/>
      <w:numFmt w:val="decimal"/>
      <w:lvlText w:val="%1."/>
      <w:lvlJc w:val="left"/>
      <w:pPr>
        <w:ind w:left="720" w:hanging="360"/>
      </w:pPr>
    </w:lvl>
    <w:lvl w:ilvl="1" w:tplc="46781158" w:tentative="1">
      <w:start w:val="1"/>
      <w:numFmt w:val="lowerLetter"/>
      <w:lvlText w:val="%2."/>
      <w:lvlJc w:val="left"/>
      <w:pPr>
        <w:ind w:left="1440" w:hanging="360"/>
      </w:pPr>
    </w:lvl>
    <w:lvl w:ilvl="2" w:tplc="46781158" w:tentative="1">
      <w:start w:val="1"/>
      <w:numFmt w:val="lowerRoman"/>
      <w:lvlText w:val="%3."/>
      <w:lvlJc w:val="right"/>
      <w:pPr>
        <w:ind w:left="2160" w:hanging="180"/>
      </w:pPr>
    </w:lvl>
    <w:lvl w:ilvl="3" w:tplc="46781158" w:tentative="1">
      <w:start w:val="1"/>
      <w:numFmt w:val="decimal"/>
      <w:lvlText w:val="%4."/>
      <w:lvlJc w:val="left"/>
      <w:pPr>
        <w:ind w:left="2880" w:hanging="360"/>
      </w:pPr>
    </w:lvl>
    <w:lvl w:ilvl="4" w:tplc="46781158" w:tentative="1">
      <w:start w:val="1"/>
      <w:numFmt w:val="lowerLetter"/>
      <w:lvlText w:val="%5."/>
      <w:lvlJc w:val="left"/>
      <w:pPr>
        <w:ind w:left="3600" w:hanging="360"/>
      </w:pPr>
    </w:lvl>
    <w:lvl w:ilvl="5" w:tplc="46781158" w:tentative="1">
      <w:start w:val="1"/>
      <w:numFmt w:val="lowerRoman"/>
      <w:lvlText w:val="%6."/>
      <w:lvlJc w:val="right"/>
      <w:pPr>
        <w:ind w:left="4320" w:hanging="180"/>
      </w:pPr>
    </w:lvl>
    <w:lvl w:ilvl="6" w:tplc="46781158" w:tentative="1">
      <w:start w:val="1"/>
      <w:numFmt w:val="decimal"/>
      <w:lvlText w:val="%7."/>
      <w:lvlJc w:val="left"/>
      <w:pPr>
        <w:ind w:left="5040" w:hanging="360"/>
      </w:pPr>
    </w:lvl>
    <w:lvl w:ilvl="7" w:tplc="46781158" w:tentative="1">
      <w:start w:val="1"/>
      <w:numFmt w:val="lowerLetter"/>
      <w:lvlText w:val="%8."/>
      <w:lvlJc w:val="left"/>
      <w:pPr>
        <w:ind w:left="5760" w:hanging="360"/>
      </w:pPr>
    </w:lvl>
    <w:lvl w:ilvl="8" w:tplc="46781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59596">
    <w:multiLevelType w:val="hybridMultilevel"/>
    <w:lvl w:ilvl="0" w:tplc="31547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59596">
    <w:abstractNumId w:val="54659596"/>
  </w:num>
  <w:num w:numId="54659597">
    <w:abstractNumId w:val="54659597"/>
  </w:num>
  <w:num w:numId="104779898">
    <w:abstractNumId w:val="104779898"/>
  </w:num>
  <w:num w:numId="508387805">
    <w:abstractNumId w:val="5083878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49889268" Type="http://schemas.openxmlformats.org/officeDocument/2006/relationships/numbering" Target="numbering.xml"/><Relationship Id="rId722598396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