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632605" w:name="document"/>
    <w:bookmarkEnd w:id="18632605"/>
    <w:p/>
    <w:p>
      <w:pPr>
        <w:widowControl w:val="on"/>
        <w:pBdr/>
        <w:spacing w:before="0" w:after="280" w:line="240" w:lineRule="auto"/>
        <w:ind w:left="0" w:right="0"/>
        <w:jc w:val="left"/>
      </w:pPr>
      <w:r>
        <w:rPr>
          <w:rFonts w:ascii="Arial" w:hAnsi="Arial" w:eastAsia="Arial" w:cs="Arial"/>
          <w:color w:val="363A40"/>
          <w:sz w:val="24"/>
          <w:szCs w:val="24"/>
        </w:rPr>
        <w:t xml:space="preserve">Dokument-ID: 483413 | Andrea Futterknecht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Zusammenschlussvertrag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Zusammenschlussvertrag gem
Art IV Umgründungssteuergesetz und zugleich
Gesellschaftsvertrag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numPr>
          <w:ilvl w:val="0"/>
          <w:numId w:val="4374917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Schlosshotel Wellnessoase „An der Pferdeschwemme“ Gesellschaft
mbH, FN 11122f des Firmenbuches des Landesgerichtes Salzburg, für
Zustellungen maßgebliche Geschäftsanschrift 5020 Salzburg, An der
Pferdeschwemme 2</w:t>
      </w:r>
    </w:p>
    <w:p>
      <w:pPr>
        <w:numPr>
          <w:ilvl w:val="0"/>
          <w:numId w:val="4374917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Norbert Navratil, geb 06.06.1966, Unternehmer, für Zustellungen
maßgebliche Geschäftsanschrift Musterweg 111, 5020
Salzburg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Die Schlosshotel Wellnessoase „An der Pferdeschwemme“
Gesellschaft mbH mit dem Sitz in Salzburg ist unter FN 111222f in
das Firmenbuch des Landesgerichtes Salzburg eingetragen.</w:t>
      </w:r>
    </w:p>
    <w:p>
      <w:pPr>
        <w:widowControl w:val="on"/>
        <w:pBdr/>
        <w:spacing w:before="140" w:after="240" w:line="288" w:lineRule="auto"/>
        <w:ind w:left="0" w:right="0"/>
        <w:jc w:val="left"/>
      </w:pPr>
      <w:r>
        <w:rPr>
          <w:rFonts w:ascii="Arial" w:hAnsi="Arial" w:eastAsia="Arial" w:cs="Arial"/>
          <w:color w:val="000000"/>
          <w:sz w:val="20"/>
          <w:szCs w:val="20"/>
        </w:rPr>
        <w:t xml:space="preserve">Aufgrund des gegenständlichen Vertrages erfolgt die Übertragung
des gesamten Betriebes der Schlosshotel Wellnessoase „An der
Pferdeschwemme“ Gesellschaft mbH auf die durch diesen
Zusammenschlussvertrag entstehende Personengesellschaft Navratil
KG, unter Zurückbehaltung der in Punkt VI dargestellten Aktiva und
Passiva.</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errichten durch Aufnahme von Norbert
Navratil als unbeschränkt haftenden Gesellschafter und
gleichzeitigem Zusammenschluss mit der Schlosshotel Wellnessoase
„An der Pferdeschwemme“ Gesellschaft mbH unter Anwendung der
Bestimmung des Art IV UmgrStG (BGBl 1991/699 in der
derzeit geltenden Fassung) eine Kommanditgesellschaft unter der
Firma Navratil KG.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Zusammenschlussvorgang</w:t>
      </w:r>
    </w:p>
    <w:p>
      <w:pPr>
        <w:numPr>
          <w:ilvl w:val="0"/>
          <w:numId w:val="7889450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Betriebsübertragung</w:t>
      </w:r>
      <w:r>
        <w:rPr>
          <w:rFonts w:ascii="Arial" w:hAnsi="Arial" w:eastAsia="Arial" w:cs="Arial"/>
          <w:color w:val="000000"/>
          <w:sz w:val="20"/>
          <w:szCs w:val="20"/>
        </w:rPr>
        <w:br/>
        <w:t xml:space="preserve">Die Schlosshotel Wellnessoase „An der Pferdeschwemme“ Gesellschaft
mbH (FN 111222f) überträgt ihren gesamten Betrieb unter
Zurückbehaltung der unter Punkt VI angeführten Aktiva und Passiva
unter Fortführung der steuerlichen Buchwerte auf der Grundlage der
zum 31.12.2024 erstellten Zusammenschlussbilanz, welche diesem
Zusammenschlussvertrag als Anlage ./2 angeschlossen wird, mit dem
Stichtag dieser Bilanz ausschließlich gegen Gewährung von
Gesellschafterrechten an der mit diesem Zusammenschluss zu
gründenden Navratil KG.</w:t>
      </w:r>
    </w:p>
    <w:p>
      <w:pPr>
        <w:numPr>
          <w:ilvl w:val="0"/>
          <w:numId w:val="7889450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Gesellschafterbeitritt</w:t>
      </w:r>
      <w:r>
        <w:rPr>
          <w:rFonts w:ascii="Arial" w:hAnsi="Arial" w:eastAsia="Arial" w:cs="Arial"/>
          <w:color w:val="000000"/>
          <w:sz w:val="20"/>
          <w:szCs w:val="20"/>
        </w:rPr>
        <w:br/>
        <w:t xml:space="preserve">Herr Norbert Navratil, geb 06.06.1966, tritt zum
Zusammenschlussstichtag 31.12.2024 der durch diesen
Zusammenschlussvertrag errichteten Navratil KG ohne Widmung einer
Vermögenseinlage nur unter Zurverfügungstellung seiner Arbeitskraft
als Gesellschafter bei. Herr Norbert Navratil ist daher am Vermögen
bzw an den stillen Reserven und dem Firmenwert der Gesellschaft
nicht beteiligt, sondern lediglich gewinnbeteiligter
Arbeitsgesellschafter.</w:t>
      </w:r>
    </w:p>
    <w:p>
      <w:pPr>
        <w:numPr>
          <w:ilvl w:val="0"/>
          <w:numId w:val="7889450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Stand der Gesellschaft der Navratil KG</w:t>
      </w:r>
      <w:r>
        <w:rPr>
          <w:rFonts w:ascii="Arial" w:hAnsi="Arial" w:eastAsia="Arial" w:cs="Arial"/>
          <w:color w:val="000000"/>
          <w:sz w:val="20"/>
          <w:szCs w:val="20"/>
        </w:rPr>
        <w:br/>
        <w:t xml:space="preserve">An der mit diesem Zusammenschluss entstehenden Navratil KG sind
Herr Norbert Navratil als unbeschränkt haftender Gesellschafter und
die Schlosshotel Wellnessoase „An der Pferdeschwemme“ Gesellschaft
mbH (FN 111222f) als 100%ige substanzbeteiligte Kommanditistin
beteiligt. Die bedungene Einlage und die im Firmenbuch
einzutragende Hafteinlage der Schlosshotel Wellnessoase „An der
Pferdeschwemme“ Gesellschaft mbH (FN 111222f) beträgt
EUR 10.000,– (in Worten: zehntausend Euro).</w:t>
      </w:r>
    </w:p>
    <w:p>
      <w:pPr>
        <w:numPr>
          <w:ilvl w:val="0"/>
          <w:numId w:val="7889450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Anwendung der Bestimmung des UmgrStG</w:t>
      </w:r>
      <w:r>
        <w:rPr>
          <w:rFonts w:ascii="Arial" w:hAnsi="Arial" w:eastAsia="Arial" w:cs="Arial"/>
          <w:color w:val="000000"/>
          <w:sz w:val="20"/>
          <w:szCs w:val="20"/>
        </w:rPr>
        <w:br/>
        <w:t xml:space="preserve">Der Zusammenschluss erfolgt gem Art IV UmgrStG
(BGBl 1991/699 in der derzeit geltenden Fassung).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Zusammenschlussstichtag</w:t>
      </w:r>
    </w:p>
    <w:p>
      <w:pPr>
        <w:numPr>
          <w:ilvl w:val="0"/>
          <w:numId w:val="2697078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Zusammenschlussstichtag ist der Stichtag der als Anlage/1
angeschlossenen Bilanz der Schlosshotel Wellnessoase „An der
Pferdeschwemme“ Gesellschaft mbH und der als Anlage/2
angeschlossenen Zusammenschlussbilanz, somit der 31.12.2024. Der
übertragene Betrieb gilt daher einverständlich für die Zeit ab
01.01.2025 00:00 Uhr als auf Rechnung der Navratil KG geführt.</w:t>
      </w:r>
    </w:p>
    <w:p>
      <w:pPr>
        <w:numPr>
          <w:ilvl w:val="0"/>
          <w:numId w:val="2697078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Festgehalten wird, dass der übertragene Betrieb sowohl zum
Zusammenschlussstichtag als auch jetzt einen positiven Verkehrswert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Stellung der Gesellschaft</w:t>
      </w:r>
    </w:p>
    <w:p>
      <w:pPr>
        <w:numPr>
          <w:ilvl w:val="0"/>
          <w:numId w:val="9787430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Norbert Navratil als neu eintretender Gesellschafter ist
unbeschränkt haftender Gesellschafter. Er bringt keine
Vermögenseinlage ein und ist lediglich als Arbeitsgesellschafter
tätig. Am Vermögen der Gesellschaft ist der unbeschränkt haftende
Gesellschafter nicht beteiligt.</w:t>
      </w:r>
    </w:p>
    <w:p>
      <w:pPr>
        <w:numPr>
          <w:ilvl w:val="0"/>
          <w:numId w:val="9787430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den Beitritt von Herrn Norbert Navratil nur unter
Zurverfügungstellung der Arbeitskraft und ohne Substanzbeteiligung
kommt es bei diesem Vorgang der Übertragung zu keiner endgültigen
Verschiebung der Steuerbelastung iSd § 24 Abs 2 UmgrStG
und es erübrigt sich damit die nach § 24 Abs 2 UmgrStG
gebotene Vorsorge für die weitere Gewinnermittlung.</w:t>
      </w:r>
      <w:r>
        <w:rPr>
          <w:rFonts w:ascii="Arial" w:hAnsi="Arial" w:eastAsia="Arial" w:cs="Arial"/>
          <w:color w:val="000000"/>
          <w:sz w:val="20"/>
          <w:szCs w:val="20"/>
        </w:rPr>
        <w:br/>
        <w:t xml:space="preserve">Bei diesem Zusammenschluss handelt es sich um einen
Kapitalkontenzusammenschluss.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Anwendung des UmgrStG und
Auslegungsregel</w:t>
      </w:r>
    </w:p>
    <w:p>
      <w:pPr>
        <w:numPr>
          <w:ilvl w:val="0"/>
          <w:numId w:val="8475861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Parteien erklären, dass dieser Zusammenschluss nach den
Vorschriften und mit den Folgen des UmgrStG erfolgen soll. Sie
bestimmen diesen Zweck als Auslegungsregel, das heißt, dass bei
allfälligen Unklarheiten oder bei nichtbedachten Fällen das gelten
solle, was diesem Zweck dient.</w:t>
      </w:r>
    </w:p>
    <w:p>
      <w:pPr>
        <w:numPr>
          <w:ilvl w:val="0"/>
          <w:numId w:val="8475861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tatsächliche Vermögensübertragung erfolgt mit
Unterfertigung dieses Vertrages. Sollte – aus welchem Grund auch
immer – eine fristgerechte Meldung bei der zuständigen Behörde
nicht erfolgen, kommen die Parteien hiermit überein, dass das
Vermögen nur zur Nutzung überlassen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Vermögensübertragung</w:t>
      </w:r>
    </w:p>
    <w:p>
      <w:pPr>
        <w:numPr>
          <w:ilvl w:val="0"/>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Erfüllung der Übertragungsverpflichtung werden auf die
übernehmende Navratil KG übertragen und von dieser übernommen:
</w:t>
      </w:r>
    </w:p>
    <w:p>
      <w:pPr>
        <w:numPr>
          <w:ilvl w:val="1"/>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in der Zusammenschlussbilanz erfassten Vermögenswerte,
Rechte und Verbindlichkeiten, alle in der Zusammenschlussbilanz
mangels Anschaffungswerten nicht aufscheinenden Rechte und
Verbindlichkeiten des übertragenen Betriebes, insbesondere auch
alle für diesen Betrieb bestehenden Nutzungsrechte, Pachtrechte und
Gewerbeberechtigungen;</w:t>
      </w:r>
    </w:p>
    <w:p>
      <w:pPr>
        <w:numPr>
          <w:ilvl w:val="1"/>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dienstrechtlichen Verpflichtungen und Anwartschaften aller
Dienstnehmer laut Liste Anlage ./3;</w:t>
      </w:r>
    </w:p>
    <w:p>
      <w:pPr>
        <w:numPr>
          <w:ilvl w:val="1"/>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folgende Bankkonten:
</w:t>
      </w:r>
    </w:p>
    <w:p>
      <w:pPr>
        <w:numPr>
          <w:ilvl w:val="2"/>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Abc-Bank, Kto Nr 0000123-4</w:t>
      </w:r>
    </w:p>
    <w:p>
      <w:pPr>
        <w:numPr>
          <w:ilvl w:val="2"/>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Cde-Bank, Kto Nr 0000567-8;</w:t>
      </w:r>
    </w:p>
    <w:p>
      <w:pPr>
        <w:numPr>
          <w:ilvl w:val="1"/>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Geschäftsraummietvertrag zwischen Dr Viktor Vrmiet, für
Zustellungen maßgebliche Geschäftsanschrift Beispielgasse 5,
5020 Salzburg und Schlosshotel Wellnessoase „An der Pferdeschwemme“
Gesellschaft mbH vom 11.11.2017;</w:t>
      </w:r>
    </w:p>
    <w:p>
      <w:pPr>
        <w:numPr>
          <w:ilvl w:val="1"/>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Bestandvertrag zwischen Walter Weber, für Zustellungen
maßgebliche Geschäftsanschrift Werbeweg 7, 5020 Salzburg und
Schlosshotel Wellnessoase „An der Pferdeschwemme“ Gesellschaft mbH
über eine 2 x 3 m große Werbefläche;</w:t>
      </w:r>
    </w:p>
    <w:p>
      <w:pPr>
        <w:numPr>
          <w:ilvl w:val="1"/>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Versicherungsverträge:
</w:t>
      </w:r>
    </w:p>
    <w:p>
      <w:pPr>
        <w:numPr>
          <w:ilvl w:val="2"/>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XY Versicherung AG:</w:t>
      </w:r>
      <w:r>
        <w:rPr>
          <w:rFonts w:ascii="Arial" w:hAnsi="Arial" w:eastAsia="Arial" w:cs="Arial"/>
          <w:color w:val="000000"/>
          <w:sz w:val="20"/>
          <w:szCs w:val="20"/>
        </w:rPr>
        <w:br/>
        <w:t xml:space="preserve">Betriebsbündel, Pol Nr 12/3456</w:t>
      </w:r>
      <w:r>
        <w:rPr>
          <w:rFonts w:ascii="Arial" w:hAnsi="Arial" w:eastAsia="Arial" w:cs="Arial"/>
          <w:color w:val="000000"/>
          <w:sz w:val="20"/>
          <w:szCs w:val="20"/>
        </w:rPr>
        <w:br/>
        <w:t xml:space="preserve">Betriebsbündel, Pol Nr 333211/012</w:t>
      </w:r>
      <w:r>
        <w:rPr>
          <w:rFonts w:ascii="Arial" w:hAnsi="Arial" w:eastAsia="Arial" w:cs="Arial"/>
          <w:color w:val="000000"/>
          <w:sz w:val="20"/>
          <w:szCs w:val="20"/>
        </w:rPr>
        <w:br/>
        <w:t xml:space="preserve">Rechtsschutz, Pol Nr 334212/034-678.</w:t>
      </w:r>
    </w:p>
    <w:p>
      <w:pPr>
        <w:numPr>
          <w:ilvl w:val="0"/>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Abweichungen zwischen den Ansätzen der Unternehmens- und
Steuerbilanz sind: Die Abfertigungsrückstellung ist mit dem
unternehmensrechtlichen Wert von EUR 233.111,– (in Worten:
zweihundertdreiunddreißigtausendeinhundertelf Euro) und dem
steuerlichen Wert EUR 0,– (in Worten: null Euro)
anzusetzen.</w:t>
      </w:r>
    </w:p>
    <w:p>
      <w:pPr>
        <w:numPr>
          <w:ilvl w:val="0"/>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Übergabe des eingebrachten Betriebes erfolgt in einem
gemeinsamen Vorgang, gleichzeitig mit der Vereinbarung des
Verpflichtungsgeschäftes, somit als Gesamtsache unter Verzicht auf
die Liquidation, wobei die Vermögenswerte in der jeweils gesetzlich
vorgesehenen Rechtsform übertragen werden.</w:t>
      </w:r>
    </w:p>
    <w:p>
      <w:pPr>
        <w:numPr>
          <w:ilvl w:val="0"/>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Sind von der Übertragung körperliche Sachen betroffen, erfolgt
dabei deren Übertragung iSd § 428 ABGB durch Erklärung, soweit
sie nicht aufgrund der Gegebenheiten nach § 427 ABGB mittels
Zeichen oder nach § 428 ABGB durch körperliche Übergabe
erfolgt.</w:t>
      </w:r>
    </w:p>
    <w:p>
      <w:pPr>
        <w:numPr>
          <w:ilvl w:val="0"/>
          <w:numId w:val="2159739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Forderungen oder sonstigen Rechten erfolgt sie nach
§ 1392 ABGB durch Abtretung.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Aktiva und Passiva des
Zusammenschlusses</w:t>
      </w:r>
    </w:p>
    <w:p>
      <w:pPr>
        <w:numPr>
          <w:ilvl w:val="0"/>
          <w:numId w:val="251775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Nicht von dieser Übertragung betroffen sind jene Aktiva und
Passiva, die in der mit „davon zurückbehalten“ bezeichneten
Vorspalte der Zusammenschlussbilanz dargestellt sind.</w:t>
      </w:r>
    </w:p>
    <w:p>
      <w:pPr>
        <w:numPr>
          <w:ilvl w:val="0"/>
          <w:numId w:val="251775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Übertragungsgegenstand sind insbesondere nicht:
</w:t>
      </w:r>
    </w:p>
    <w:p>
      <w:pPr>
        <w:numPr>
          <w:ilvl w:val="1"/>
          <w:numId w:val="251775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Bauten auf fremdem Grund;</w:t>
      </w:r>
    </w:p>
    <w:p>
      <w:pPr>
        <w:numPr>
          <w:ilvl w:val="1"/>
          <w:numId w:val="251775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Mietvertrag zwischen Martin Muster und Schlosshotel
Wellnessoase „An der Pferdeschwemme“ Gesellschaft mbH (FN 11122f)
vom 07.07.2017;</w:t>
      </w:r>
    </w:p>
    <w:p>
      <w:pPr>
        <w:numPr>
          <w:ilvl w:val="1"/>
          <w:numId w:val="251775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Rückstellung für Körperschaftssteuern.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Zivilrechtliche
Rechtsfolgen</w:t>
      </w:r>
    </w:p>
    <w:p>
      <w:pPr>
        <w:numPr>
          <w:ilvl w:val="0"/>
          <w:numId w:val="232991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übernehmende Navratil KG tritt anstelle der Schlosshotel
Wellnessoase „An der Pferdeschwemme“ Gesellschaft mbH (FN 111222f)
hinsichtlich des übertragenen Betriebes in alle Rechtsverhältnisse
ein, die zwischen diesem und Dritten bestehen.</w:t>
      </w:r>
    </w:p>
    <w:p>
      <w:pPr>
        <w:numPr>
          <w:ilvl w:val="0"/>
          <w:numId w:val="232991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Rechtswirksamkeit dieser vertraglichen Übernahme der
Rechtsverhältnisse bedarf (soweit nicht § 38 UGB eingreift)
der Zustimmung des jeweils betroffenen Dritten, weshalb die
Schlosshotel Wellnessoase „An der Pferdeschwemme“ Gesellschaft mbH
(FN 111222f) in Erfüllung ihrer Übertragungsverpflichtung ihre
Forderungen aus allen Rechtsverhältnissen an die Navratil KG
hiermit abtritt. Diese Abtretung ist in ihrer Rechtsgültigkeit
davon unabhängig, ob der jeweils betroffene Dritte diesem Übergang
des gesamten Rechtsverhältnisses zustimmt oder nicht.</w:t>
      </w:r>
    </w:p>
    <w:p>
      <w:pPr>
        <w:numPr>
          <w:ilvl w:val="0"/>
          <w:numId w:val="232991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den Fall der Erteilung dieser Zustimmung treten die
Wirkungen der Übernahme des gesamten Rechtsverhältnisses zu denen
der Zession hinzu. In Erfüllung der umfassenden
Abtretungsverpflichtung der Schlosshotel Wellnessoase „An der
Pferdeschwemme“ Gesellschaft mbH (FN 111222f) hinsichtlich des zu
übertragenden Betriebes übereignet und überträgt diese hiermit alle
ihr zustehenden Sicherungsrechte an Mobilien, Wertpapieren und an
Forderungen und sonstigen Rechten, soweit diese Sicherungsrechte
nicht schon mit der Abtretung der gesicherten Rechte auf die
Navratil KG ex lege übergangen sind.</w:t>
      </w:r>
    </w:p>
    <w:p>
      <w:pPr>
        <w:numPr>
          <w:ilvl w:val="0"/>
          <w:numId w:val="232991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Übertragung erfolgt im Sinne des Gesetzes.</w:t>
      </w:r>
    </w:p>
    <w:p>
      <w:pPr>
        <w:numPr>
          <w:ilvl w:val="0"/>
          <w:numId w:val="232991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Insoweit Sicherungseigentum, das sich im Besitz Dritter
befindet, betroffen ist, erfolgt die Übertragung durch Anweisung
der Schlosshotel Wellnessoase „An der Pferdeschwemme“ Gesellschaft
mbH (FN 111222f) an den Besitzer, die Sache in Zukunft für die
Navratil KG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Gleichstellung</w:t>
      </w:r>
    </w:p>
    <w:p>
      <w:pPr>
        <w:widowControl w:val="on"/>
        <w:pBdr/>
        <w:spacing w:before="140" w:after="240" w:line="288" w:lineRule="auto"/>
        <w:ind w:left="0" w:right="0"/>
        <w:jc w:val="left"/>
      </w:pPr>
      <w:r>
        <w:rPr>
          <w:rFonts w:ascii="Arial" w:hAnsi="Arial" w:eastAsia="Arial" w:cs="Arial"/>
          <w:color w:val="000000"/>
          <w:sz w:val="20"/>
          <w:szCs w:val="20"/>
        </w:rPr>
        <w:t xml:space="preserve">Zum Zwecke der Gleichstellung des abgabenrechtlich wirksamen
Zusammenschlussstichtages mit dem zivilrechtlich maßgeblichen
Verrechnungsstichtag wird bestimmt, dass das übertragene Vermögen
mit Nutzen und Lasten, Gefahr und Zufall mit dem auf den
Zusammenschlussstichtag folgenden Tag auf die übernehmende
Personengesellschaft übergeht. Diese tritt mit diesem Stichtag in
alle schwebenden Geschäfte der übertragenden Gesellschaft ein und
ist ab diesem Stichtag berechtigt, die übertragenen Vermögenswerte
mit denselben Rechten zu besitzen und zu benützen, wie sie bisher
von der übertragenden Gesellschaft besessen und benützt worden
sind.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Übertragende leistet Gewähr dafür, dass sämtliche von ihr
übertragenen Vermögensgegenstände ihr unbeschränktes Eigentum sind
und daher auf die übernehmende Gesellschaft übergehen können. Die
Übertragende haftet dagegen aber nicht für eine bestimmte
Ertragsfähigkeit der übertragenen Vermögensgegenstände.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Haftungsfreistellungserklärung</w:t>
      </w:r>
    </w:p>
    <w:p>
      <w:pPr>
        <w:widowControl w:val="on"/>
        <w:pBdr/>
        <w:spacing w:before="140" w:after="240" w:line="288" w:lineRule="auto"/>
        <w:ind w:left="0" w:right="0"/>
        <w:jc w:val="left"/>
      </w:pPr>
      <w:r>
        <w:rPr>
          <w:rFonts w:ascii="Arial" w:hAnsi="Arial" w:eastAsia="Arial" w:cs="Arial"/>
          <w:color w:val="000000"/>
          <w:sz w:val="20"/>
          <w:szCs w:val="20"/>
        </w:rPr>
        <w:t xml:space="preserve">Die übernehmende Navratil KG erklärt ausdrücklich, den
übertragenen Betrieb nach den Bestimmungen des
Zusammenschlussvertrages zu übernehmen und verpflichtet sich, die
Übertragende hinsichtlich der in der Zusammenschlussbilanz
verzeichneten Verbindlichkeiten und aller nachträglich
hervorkommenden Schulden, welche ihre Ursache im Betrieb des
übertragenen Betriebes haben, sowie insbesondere hinsichtlich
sämtlicher Steuernachzahlungen aufgrund von Betriebsprüfungen mit
Ausnahme von Ertragsteuern betreffend den übertragenen Betrieb,
vollkommen klag- und schadlos zu halten.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Über den in den vorgenannten Bestimmungen vereinbarten
Betriebsübergang und Zusammenschluss zur neu gegründeten Navratil
KG schließen die Vertragsparteien nachstehenden
Gesellschaftsvertrag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 Firma</w:t>
      </w:r>
    </w:p>
    <w:p>
      <w:pPr>
        <w:widowControl w:val="on"/>
        <w:pBdr/>
        <w:spacing w:before="140" w:after="240" w:line="288" w:lineRule="auto"/>
        <w:ind w:left="0" w:right="0"/>
        <w:jc w:val="left"/>
      </w:pPr>
      <w:r>
        <w:rPr>
          <w:rFonts w:ascii="Arial" w:hAnsi="Arial" w:eastAsia="Arial" w:cs="Arial"/>
          <w:color w:val="000000"/>
          <w:sz w:val="20"/>
          <w:szCs w:val="20"/>
        </w:rPr>
        <w:t xml:space="preserve">Die Firma der Gesellschaft lautet Navratil KG.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2. Sitz</w:t>
      </w:r>
    </w:p>
    <w:p>
      <w:pPr>
        <w:widowControl w:val="on"/>
        <w:pBdr/>
        <w:spacing w:before="140" w:after="240" w:line="288" w:lineRule="auto"/>
        <w:ind w:left="0" w:right="0"/>
        <w:jc w:val="left"/>
      </w:pPr>
      <w:r>
        <w:rPr>
          <w:rFonts w:ascii="Arial" w:hAnsi="Arial" w:eastAsia="Arial" w:cs="Arial"/>
          <w:color w:val="000000"/>
          <w:sz w:val="20"/>
          <w:szCs w:val="20"/>
        </w:rPr>
        <w:t xml:space="preserve">Der Sitz der Gesellschaft ist Salzburg.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3.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Gegenstand des Unternehmens ist:</w:t>
      </w:r>
    </w:p>
    <w:p>
      <w:pPr>
        <w:numPr>
          <w:ilvl w:val="0"/>
          <w:numId w:val="834243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Ausübung des Gastgewerbes in jeder möglichen Betriebsart,
einschließlich Animation</w:t>
      </w:r>
    </w:p>
    <w:p>
      <w:pPr>
        <w:numPr>
          <w:ilvl w:val="0"/>
          <w:numId w:val="834243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Errichtung, der Betrieb und die Pachtung von Hotels, Bade-
und Wellnessanlagen, Feriendörfern, Kuranstalten und
Kureinrichtungen</w:t>
      </w:r>
    </w:p>
    <w:p>
      <w:pPr>
        <w:numPr>
          <w:ilvl w:val="0"/>
          <w:numId w:val="834243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ist berechtigt, sich an anderen Unternehmen
gleicher oder ähnlicher Art und beliebiger Rechtsform zu
beteiligen, deren Geschäftsführung und Vertretung zu übernehmen und
solche zu erwerben sowie überhaupt Geschäfte aller Art
abzuschließen, die dem Geschäftszweck unmittelbar oder mittelbar
dienen, dies sowohl im Inland als auch im Ausland.</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4. Beteiligungsverhältnisse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495"/>
        <w:gridCol w:w="10905"/>
      </w:tblGrid>
      <w:tr>
        <w:trPr>
          <w:trHeight w:val="0" w:hRule="atLeast"/>
        </w:trPr>
        <w:tc>
          <w:tcPr>
            <w:tcW w:w="49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w:t>
            </w:r>
          </w:p>
        </w:tc>
        <w:tc>
          <w:tcPr>
            <w:tcW w:w="1090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Norbert Navratil ist unbeschränkt haftender Gesellschafter der
Gesellschaft. Er bringt keine Vermögenseinlage ein und ist
lediglich als Arbeitsgesellschafter tätig. Er ist am Vermögen der
Gesellschaft nicht beteiligt.</w:t>
            </w:r>
          </w:p>
        </w:tc>
      </w:tr>
      <w:tr>
        <w:trPr>
          <w:trHeight w:val="0" w:hRule="atLeast"/>
        </w:trPr>
        <w:tc>
          <w:tcPr>
            <w:tcW w:w="49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w:t>
            </w:r>
          </w:p>
        </w:tc>
        <w:tc>
          <w:tcPr>
            <w:tcW w:w="1090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Schlosshotel Wellnessoase „An der Pferdeschwemme“
Gesellschaft mbH, FN 111222f, mit einer Hafteinlage von
EUR 10.000,– (in Worten: zehntausend Euro) ist Kommanditistin,
somit Gesellschafterin, die nur mit dem im Firmenbuch eingetragenen
Betrag, der so genannten „Haftsumme“ haftet (und zwar unabhängig
von der Höhe der im Innenverhältnis zu erbringenden
„Pflichteinlage“, nämlich dem Kapitalanteil).</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5. Konten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540"/>
        <w:gridCol w:w="10860"/>
      </w:tblGrid>
      <w:tr>
        <w:trPr>
          <w:trHeight w:val="0" w:hRule="atLeast"/>
        </w:trPr>
        <w:tc>
          <w:tcPr>
            <w:tcW w:w="54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w:t>
            </w:r>
          </w:p>
        </w:tc>
        <w:tc>
          <w:tcPr>
            <w:tcW w:w="1086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Kommanditistin Schlosshotel Wellnessoase „An der
Pferdeschwemme“ Gesellschaft mbH ist ein starres Kapitalkonto,
welches ihrer Kommanditeinlage in Höhe von EUR 10.000,– (in
Worten: zehntausend Euro) entspricht, errichtet. Dieses
Kapitalkonto ist unveränderlich.</w:t>
            </w:r>
          </w:p>
        </w:tc>
      </w:tr>
      <w:tr>
        <w:trPr>
          <w:trHeight w:val="0" w:hRule="atLeast"/>
        </w:trPr>
        <w:tc>
          <w:tcPr>
            <w:tcW w:w="54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w:t>
            </w:r>
          </w:p>
        </w:tc>
        <w:tc>
          <w:tcPr>
            <w:tcW w:w="1086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den Kapitalkonten werden die Verlustanteile der
Kommanditisten sowie alle Gewinnanteile bis zum Ausgleich des
Verlustes verbucht. Die Kommanditisten sind nicht verpflichtet,
Verluste auf Kapitalkonten in anderer Weise als durch künftige
Gewinnanteile auszugleichen.</w:t>
            </w:r>
          </w:p>
        </w:tc>
      </w:tr>
      <w:tr>
        <w:trPr>
          <w:trHeight w:val="0" w:hRule="atLeast"/>
        </w:trPr>
        <w:tc>
          <w:tcPr>
            <w:tcW w:w="54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w:t>
            </w:r>
          </w:p>
        </w:tc>
        <w:tc>
          <w:tcPr>
            <w:tcW w:w="1086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Gewinnanteile, soweit sie nicht zum Ausgleich von Verlustkonten
benötigt werden oder auf Rücklagenkonten zu verbuchen sind, sowie
alle sonstigen Forderungen und Verbindlichkeiten zwischen der
Gesellschaft und den Gesellschaftern werden am Verrechnungskonto
gebucht.</w:t>
            </w:r>
          </w:p>
        </w:tc>
      </w:tr>
      <w:tr>
        <w:trPr>
          <w:trHeight w:val="0" w:hRule="atLeast"/>
        </w:trPr>
        <w:tc>
          <w:tcPr>
            <w:tcW w:w="54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w:t>
            </w:r>
          </w:p>
        </w:tc>
        <w:tc>
          <w:tcPr>
            <w:tcW w:w="1086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Verrechungskonten werden mit jährlich 5 (in Worten: fünf)
Prozent verzinst, wobei diese Zinsen ebenfalls den
Verrechnungskonten gutgeschrieben werden.</w:t>
            </w:r>
          </w:p>
        </w:tc>
      </w:tr>
      <w:tr>
        <w:trPr>
          <w:trHeight w:val="0" w:hRule="atLeast"/>
        </w:trPr>
        <w:tc>
          <w:tcPr>
            <w:tcW w:w="54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w:t>
            </w:r>
          </w:p>
        </w:tc>
        <w:tc>
          <w:tcPr>
            <w:tcW w:w="1086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den Verrechnungskonten werden weiters gebucht die
persönlichen Entnahmen sowie die persönlichen Steuern der
Gesellschafter, allfällige Einlagen der Gesellschafter aus ihrem
Privatvermögen, die Gewinn- und Verlustanteile der
Gesellschafter.</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6. Gewinn und Verlust,
Entnahmerecht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480"/>
        <w:gridCol w:w="10920"/>
      </w:tblGrid>
      <w:tr>
        <w:trPr>
          <w:trHeight w:val="0" w:hRule="atLeast"/>
        </w:trPr>
        <w:tc>
          <w:tcPr>
            <w:tcW w:w="4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w:t>
            </w:r>
          </w:p>
        </w:tc>
        <w:tc>
          <w:tcPr>
            <w:tcW w:w="109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Gewinn und Verlust verteilen sich auf die Gesellschafter im
folgenden Verhältnis: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Vorweg erhält der unbeschränkt haftende Gesellschafter</w:t>
            </w:r>
          </w:p>
          <w:p>
            <w:pPr>
              <w:numPr>
                <w:ilvl w:val="0"/>
                <w:numId w:val="6149717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den vollen Ersatz aller mit seiner Geschäftsführungstätigkeit
verbundenen Aufwendungen</w:t>
            </w:r>
          </w:p>
          <w:p>
            <w:pPr>
              <w:numPr>
                <w:ilvl w:val="0"/>
                <w:numId w:val="6149717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eine Provision für die Haftungsübernahme und die
Geschäftsführung in Höhe von 5 (in Worten: fünf) Prozent des zu
versteuernden Jahresgewinnes der Gesellschaft, mindestens aber
EUR 10.000,– (in Worten: zehntausend Euro).</w:t>
            </w:r>
          </w:p>
        </w:tc>
      </w:tr>
      <w:tr>
        <w:trPr>
          <w:trHeight w:val="0" w:hRule="atLeast"/>
        </w:trPr>
        <w:tc>
          <w:tcPr>
            <w:tcW w:w="4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w:t>
            </w:r>
          </w:p>
        </w:tc>
        <w:tc>
          <w:tcPr>
            <w:tcW w:w="109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verbleibende Ergebnis ist den Kommanditisten im Verhältnis
ihrer Kapitalkonten zuzurechnen.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7.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Zur Geschäftsführung und Vertretung in der Gesellschaft ist
der/die unbeschränkt haftende Gesellschafter(in) alleine berechtigt
und verpflichtet. Der/die unbeschränkt haftende Gesellschafter(in)
ist für Rechtsgeschäfte zwischen ihr und der Gesellschaft vom
Verbot des Selbstkontrahierens befreit.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8. Dauer der Gesellschaft –
Jahresabschluss</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hat mit Eintragung in das Firmenbuch des
Landesgerichtes Salzburg begonnen. Sie ist auf unbestimmte Zeit
errichtet. Für die Auflösung gelten die gesetzlichen oder
vertraglichen Bestimmungen. Das Geschäftsjahr der Gesellschaft
endet jeweils am 31.12. eines Jahres.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9. Gesellschafterentnahmen</w:t>
      </w:r>
    </w:p>
    <w:p>
      <w:pPr>
        <w:widowControl w:val="on"/>
        <w:pBdr/>
        <w:spacing w:before="140" w:after="240" w:line="288" w:lineRule="auto"/>
        <w:ind w:left="0" w:right="0"/>
        <w:jc w:val="left"/>
      </w:pPr>
      <w:r>
        <w:rPr>
          <w:rFonts w:ascii="Arial" w:hAnsi="Arial" w:eastAsia="Arial" w:cs="Arial"/>
          <w:color w:val="000000"/>
          <w:sz w:val="20"/>
          <w:szCs w:val="20"/>
        </w:rPr>
        <w:t xml:space="preserve">Der unbeschränkt haftende Gesellschafter ist nicht berechtigt –
mit Ausnahme der ihm in Punkt 6 dieses Vertrages zustehenden
Haftungsvergütung – Entnahmen zu tätigen. Die Entnahmen der
Kommanditisten aus dem Betriebsvermögen sind nicht beschränkt.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10. Jahresabschluss –
Abschlussprüfung und Rechenschaftsbericht</w:t>
      </w:r>
    </w:p>
    <w:p>
      <w:pPr>
        <w:widowControl w:val="on"/>
        <w:pBdr/>
        <w:spacing w:before="140" w:after="240" w:line="288" w:lineRule="auto"/>
        <w:ind w:left="0" w:right="0"/>
        <w:jc w:val="left"/>
      </w:pPr>
      <w:r>
        <w:rPr>
          <w:rFonts w:ascii="Arial" w:hAnsi="Arial" w:eastAsia="Arial" w:cs="Arial"/>
          <w:color w:val="000000"/>
          <w:sz w:val="20"/>
          <w:szCs w:val="20"/>
        </w:rPr>
        <w:t xml:space="preserve">Der unbeschränkt haftende Gesellschafter hat innerhalb von fünf
Monaten nach dem Ende eines Geschäftsjahres den Jahresabschluss für
das abgelaufene Geschäftsjahr unter Beachtung handelsrechtlicher
Vorschriften aufzustellen und den Gesellschaftern unverzüglich zu
übermitteln. Soweit nicht zwingende, handelsrechtliche Vorschriften
oder dieser Vertrag entgegenstehen, sind die steuerrechtlichen
Vorschriften über die Gewinnermittlung zu beachten. Die Ausübung
von Bewertungswahlrechten und die Entscheidungen über
Bilanzierungsmaßnahmen – auch soweit sie gewinnverwendender Natur
sind oder sein können – steht dem unbeschränkt haftenden
Gesellschafter zu. Die Verzinsung der Verrechnungskonten im Soll
und Haben, die Kosten der Geschäftsführung, die Haftungsprämie für
den unbeschränkt haftenden Gesellschafter und die
Geschäftsführervergütung sind als Aufwand bzw als Ertrag zu
behandeln. Der Jahresabschluss wird von der
Gesellschafterversammlung festgestellt.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11. Gesellschafterversammlung –
Zustimmung zu Maßnahmen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780"/>
        <w:gridCol w:w="10620"/>
      </w:tblGrid>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11.1</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nach Gesellschaftsvertrag oder Gesetz
Gesellschafterbeschlüsse erforderlich sind, werden sie in
Gesellschafterversammlungen oder in schriftlicher, telegrafischer,
fernmündlicher oder sonstiger Art in sinngemäßer Anwendung des
§ 34 GmbH-Gesetz (Beschlussfassung im Umlaufverfahren)
gefasst.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11.2</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Einberufung der Gesellschafterversammlung erfolgt durch den
unbeschränkt haftenden Gesellschafter. Die Einberufung hat unter
gleichzeitiger Bekanntgabe der Tagesordnung und des Sitzes der
Versammlung mittels eingeschriebenen Briefes, der mindestens 14
Tage vor dem Termin der Gesellschaftsversammlung an die
Gesellschafter zur Aufgabe gebracht werden muss, zu erfolgen. Die
Einladung ist mit ihrer Postaufgabe bewirkt. Der Tag der
Postaufgabe (Poststempel) und der Tag der Versammlung werden bei
der Fristberechnung nicht mitgezählt. Ist der Aufenthalt eines
Gesellschafters unbekannt oder kann er aus anderen Gründen nicht
ordnungsgemäß geladen werden, so ruht sein Stimmrecht bis zur
Beseitigung dieses Zustandes.</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11.3</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Gesellschafterversammlungen finden wahlweise am Sitz der
Gesellschaft oder am Sitz der Produktionsstätte in Obernberg
statt.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11.4</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Beschlüsse der Gesellschafterversammlung werden – soweit
nicht in diesem Vertrag oder durch Gesetz eine qualifizierte
Mehrheit vorgeschrieben ist – mit einfacher Mehrheit getroffen.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11.5</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folgende Gegenstände beschließt die
Gesellschafterversammlung mit einer Mehrheit von drei Viertel der
abgegebenen Stimmen:</w:t>
            </w:r>
          </w:p>
          <w:p>
            <w:pPr>
              <w:numPr>
                <w:ilvl w:val="0"/>
                <w:numId w:val="2254124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Änderungen des Gesellschaftsvertrages;</w:t>
            </w:r>
          </w:p>
          <w:p>
            <w:pPr>
              <w:numPr>
                <w:ilvl w:val="0"/>
                <w:numId w:val="2254124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Übernahme oder Erwerb gleichartiger Unternehmungen und
Beteiligungen an solchen;</w:t>
            </w:r>
          </w:p>
          <w:p>
            <w:pPr>
              <w:numPr>
                <w:ilvl w:val="0"/>
                <w:numId w:val="2254124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Fusionen mit anderen Unternehmungen;</w:t>
            </w:r>
          </w:p>
          <w:p>
            <w:pPr>
              <w:numPr>
                <w:ilvl w:val="0"/>
                <w:numId w:val="2254124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Auflösung der Gesellschaft und Bestellung von Liquidatoren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11.6</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die Beschlüsse der Gesellschafterversammlung wird eine
Niederschrift aufgenommen.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11.7</w:t>
            </w:r>
            <w:bookmarkStart w:id="67282309" w:name="link1"/>
            <w:bookmarkEnd w:id="67282309"/>
            <w:hyperlink w:anchor="note1" w:history="1">
              <w:r>
                <w:rPr>
                  <w:rFonts w:ascii="Arial" w:hAnsi="Arial" w:eastAsia="Arial" w:cs="Arial"/>
                  <w:b/>
                  <w:bCs/>
                  <w:color w:val="006BB6"/>
                  <w:position w:val="4"/>
                  <w:sz w:val="22"/>
                  <w:szCs w:val="22"/>
                  <w:shd w:val="clear" w:color="auto" w:fill="FFFFFF"/>
                  <w:vertAlign w:val="superscript"/>
                </w:rPr>
                <w:t xml:space="preserve">1</w:t>
              </w:r>
            </w:hyperlink>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Hybride Gesellschafterversammlung: Gesellschafterversammlungen
können ebenso als hybride Gesellschafterversammlungen abgehalten
werden, bei denen jeder Teilnehmer zwischen einer physischen und
einer virtuellen Teilnahme entscheiden kann. Das einberufende Organ
hat allen Teilnehmern den barrierefreien Zugang zur hybriden
Gesellschafterversammlung zu gewährleisten. Die
Teilnahmemöglichkeit an der virtuellen Gesellschafterversammlung
mittels einer akustischen und optischen Zweiweg-Verbindung in
Echtzeit muss bestehen. Es muss jedem Gesellschafter möglich sein,
sich zu Wort zu melden, an allen Abstimmungen teilzunehmen und
gegebenenfalls Widerspruch zu erheben. Wird einem Gesellschafter
das Wort erteilt, ist ihm eine Redemöglichkeit im Weg der
Videokommunikation zu gewähren.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allen Abstimmungen können die Gesellschafter ihr Stimmrecht
im Weg elektronischer Kommunikation ausüben und auf diese Weise
gegebenenfalls auch Widerspruch erheben.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der Einberufung der hybriden Gesellschafterversammlung ist
anzugeben, welche organisatorischen und technischen Voraussetzungen
für die Teilnahme an der hybriden Gesellschafterversammlung
bestehen.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12. Gesellschaftsanteile – Vorkaufs-
und Aufgriffsrecht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555"/>
        <w:gridCol w:w="10845"/>
      </w:tblGrid>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entgeltliche oder unentgeltliche Übertragung von
Gesellschaftsanteilen oder Teilen von Gesellschaftsanteilen sowie
deren Übertragung von Todes wegen an eintrittsberechtigte Personen
ist jederzeit möglich. Eintrittsberechtigte Personen im Sinne
dieses Gesellschaftsvertrages sind: Gesellschafter, Ehegatten von
Gesellschaftern, volljährige Kinder von Gesellschaftern, weiters
eine Gesellschaft, an der der übertragungswillige Gesellschafter im
eigenen Namen oder auf eigene Rechnung mehrheitlich beteiligt ist,
sowie eine durch einen Gesellschafter allein oder gemeinsam mit
einer oder mehreren eintrittsberechtigten Person/Personen
errichtete Privatstiftung.</w:t>
            </w:r>
          </w:p>
        </w:tc>
      </w:tr>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12.2</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Beabsichtigt ein Gesellschafter, seinen Gesellschaftsanteil oder
einen Teil seines Gesellschaftsanteiles an andere als
eintrittsberechtigte Personen zu übertragen oder ist ein
Gesellschaftsanteil oder ein Teil eines Gesellschaftsanteiles durch
den Tod eines Gesellschafters an dessen Erben bzw Legatare, die
nicht eintrittsberechtigte Personen sind, übergegangen, so wird den
übrigen Gesellschaftern hiermit für den Fall der entgeltlichen
Übertragung ein Vorkaufsrecht iSd §§ 1072 ff ABGB und für den
Fall der unentgeltlichen Übertragung oder des Übertrages von Todes
wegen ein Aufgriffsrecht nach Maßgabe der nachfolgenden
Bestimmungen eingeräumt.</w:t>
            </w:r>
          </w:p>
        </w:tc>
      </w:tr>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12.3</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abtretungswillige Gesellschafter hat den übrigen
Gesellschaftern die maßgeblichen Bedingungen für die entgeltliche
Abtretung mittels eingeschriebenen Briefes bekannt zu geben. Im
Fall der unentgeltlichen Übertragung unter Lebenden oder des
Überganges von Todes wegen ist der abtretungswillige Gesellschafter
(Rechtsnachfolger von Todes wegen) verpflichtet, seinen
Gesellschaftsanteil (den Gesellschaftsanteil des verstorbenen
Gesellschafters) den übrigen Gesellschaftern zum Erwerb
anzubieten.</w:t>
            </w:r>
          </w:p>
        </w:tc>
      </w:tr>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12.4</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übrigen Gesellschaftern steht für die Ausübung ihres
Vorkaufs- bzw Aufgriffsrechtes eine Frist von drei Wochen ab Zugang
der Mitteilung gem Abs 3 zu.</w:t>
            </w:r>
          </w:p>
        </w:tc>
      </w:tr>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12.5</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nicht alle übrigen Gesellschafter von ihrem Vorkaufs-
bzw Aufgriffsrecht innerhalb dieser Frist durch Erklärungen
gegenüber dem abtretungswilligen Gesellschafter (Rechtsnachfolger
von Todes wegen) Gebrauch machen, so wächst deren Recht den
Gesellschaftern, die ihr Recht fristgerecht ausgeübt haben, nach
Maßgabe der von ihnen übernommenen Gesellschaftsanteilen
(Kapitalkonten) zu. Der abtretungswillige Gesellschafter
(Rechtsnachfolger von Todes wegen) ist verpflichtet, den kauf- bzw
aufgriffswilligen Gesellschaftern von der Nichtausübung durch
einzelne Gesellschafter Mitteilung zu machen. Diese haben das
Recht, innerhalb einer weiteren Frist von vier Wochen ab Zugang der
Mitteilung ihr Vorkaufs- bzw Aufgriffsrecht hinsichtlich des
gesamten abzutretenden Gesellschaftsanteiles – im Verhältnis der
von ihnen übernommenen Gesellschaftsanteile (Kapitalkonten) – zu
erwerben. Der abtretungswillige Gesellschafter (Rechtsnachfolger
von Todes wegen) ist nur dann zur Abtretung seines
Gesellschaftsanteiles oder Teilen seines Gesellschaftsanteiles
verpflichtet, wenn dieser von den übrigen Gesellschaftern
vollständig übernommen wird.</w:t>
            </w:r>
          </w:p>
        </w:tc>
      </w:tr>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12.6</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abzutretende Gesellschaftsanteil oder Teil eines
Gesellschaftsanteiles nicht oder nicht vollständig von zumindest
einem Gesellschafter übernommen, steht es dem abtretungswilligen
Gesellschafter frei, den Gesellschaftsanteil abzutreten. Der
Rechtsnachfolger von Todeswegen ist berechtigt, als Gesellschafter
in die Gesellschaft einzutreten.</w:t>
            </w:r>
          </w:p>
        </w:tc>
      </w:tr>
      <w:tr>
        <w:trPr>
          <w:trHeight w:val="0" w:hRule="atLeast"/>
        </w:trPr>
        <w:tc>
          <w:tcPr>
            <w:tcW w:w="55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w:t>
            </w:r>
          </w:p>
        </w:tc>
        <w:tc>
          <w:tcPr>
            <w:tcW w:w="108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in diesem Vertragspunkt eingeräumten Vorkaufs- und
Aufgriffsrechte werden als Sonderrechte vereinbart und gehen bei
Übertragung der Gesellschaftsanteile auf die Rechtsnachfolger
über.</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13. Ausscheiden eines
Gesellschafters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780"/>
        <w:gridCol w:w="10620"/>
      </w:tblGrid>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13.1</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Ausscheiden eines Gesellschafters, aus welchem Grund auch
immer, wird die Gesellschaft von den verbleibenden Gesellschaftern
und den dafür allenfalls infrage kommenden Rechtsnachfolgern des
Ausgeschiedenen fortgesetzt. Dies gilt auch für alle Vorgänge, die
andernfalls zu einer Auflösung der Gesellschaft führen würden.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13.2</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Verbleibt mangels Nachfolger nur ein Gesellschafter, so wird das
Unternehmen mit allen Aktiven und Passiven von diesem alleine im
Wege der Anwachsung des Anteiles des ausgeschiedenen
Gesellschafters weitergeführt (§ 142 UGB).</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13.3</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des Ausscheidens von Gesellschaftern als auch
sonstiger Veränderungen erteilen schon jetzt alle Gesellschafter
für sich und ihre Rechtsnachfolger ihre Zustimmung zur Fortführung
des Unternehmens unter der bisherigen Firma.</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13.4</w:t>
            </w:r>
          </w:p>
        </w:tc>
        <w:tc>
          <w:tcPr>
            <w:tcW w:w="1062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somit nicht aufgelöst bei</w:t>
            </w:r>
          </w:p>
          <w:p>
            <w:pPr>
              <w:numPr>
                <w:ilvl w:val="0"/>
                <w:numId w:val="6926928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Aufkündigung durch einen Gesellschafter;</w:t>
            </w:r>
          </w:p>
          <w:p>
            <w:pPr>
              <w:numPr>
                <w:ilvl w:val="0"/>
                <w:numId w:val="6926928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Ausschluss eines Gesellschafters;</w:t>
            </w:r>
          </w:p>
          <w:p>
            <w:pPr>
              <w:numPr>
                <w:ilvl w:val="0"/>
                <w:numId w:val="6926928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rechtskräftiger Bewilligung der Befriedigungsexekution auf den
Gesellschaftsanteil eines Gesellschafters zur Hereinbringung
offener Forderungen, soweit die Exekution nicht innerhalb von sechs
Monaten ab Eintritt der Rechtskraft des
Exekutionsbewilligungsbeschlusses oder binnen einem Monat nach
Beendigung eines bezughabenden Oppositions-, Impugnations-,
Exzindierungsprozess eingestellt wird;</w:t>
            </w:r>
          </w:p>
          <w:p>
            <w:pPr>
              <w:numPr>
                <w:ilvl w:val="0"/>
                <w:numId w:val="6926928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Eröffnung eines Insolvenzverfahrens über das Vermögen eines
Gesellschafters.</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14. Abtretungspreis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70"/>
        <w:gridCol w:w="10545"/>
      </w:tblGrid>
      <w:tr>
        <w:trPr>
          <w:trHeight w:val="0" w:hRule="atLeast"/>
        </w:trPr>
        <w:tc>
          <w:tcPr>
            <w:tcW w:w="87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w:t>
            </w:r>
          </w:p>
        </w:tc>
        <w:tc>
          <w:tcPr>
            <w:tcW w:w="105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Greifen die Gesellschafter einen Gesellschaftsanteil nach Punkt
11 oder Punkt 13 auf, so errechnet sich mangels Einigung der
Gesellschafter im Sinne der Bestimmung des Punktes 12 der zu
leistende Kauf- bzw Abtretungspreis nach dem Fachgutachten KFS/BW1
des Fachsenates für Betriebswirtschaft und Organisation der Kammer
der Wirtschaftstreuhänder oder nach einem allenfalls an seine
Stelle tretenden Fachgutachten. Der Abtretungspreis entspricht
dabei dem Gesellschaftsanteil anteilsmäßig entsprechend dem, nach
den Grundsätzen des Fachgutachtens zu ermittelnden
Unternehmenswert, wobei im Falle des Punktes 13.4 a (Aufkündigung
durch einen Gesellschafter) ein Abschlag in Höhe von 15 (in Worten:
fünfzehn) Prozent und im Falle der Punkt 13.4 b, c und d ein
Abschlag in Höhe von 50 (in Worten: fünfzig) Prozent vorzunehmen
ist.</w:t>
            </w:r>
          </w:p>
        </w:tc>
      </w:tr>
      <w:tr>
        <w:trPr>
          <w:trHeight w:val="0" w:hRule="atLeast"/>
        </w:trPr>
        <w:tc>
          <w:tcPr>
            <w:tcW w:w="87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14.2</w:t>
            </w:r>
          </w:p>
        </w:tc>
        <w:tc>
          <w:tcPr>
            <w:tcW w:w="1054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Übernahmestichtag im Fall des Punktes 13.4 d gibt der Tag
der Rechtskraft der Eröffnung des Konkurses über das Vermögen des
Gesellschafters;</w:t>
            </w:r>
          </w:p>
          <w:p>
            <w:pPr>
              <w:numPr>
                <w:ilvl w:val="0"/>
                <w:numId w:val="4672462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im Fall 13.4 c der Tag der Rechtskraft der Bewilligung der
Befriedigungsexekution auf den Gesellschaftsanteil;</w:t>
            </w:r>
          </w:p>
          <w:p>
            <w:pPr>
              <w:numPr>
                <w:ilvl w:val="0"/>
                <w:numId w:val="4672462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im Fall 13.4 a der Tag der Aufgabe der
Kündigungserklärung.</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15. Ausschluss eines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Tritt bei einem Gesellschafter ein wichtiger Grund ein, der es
unzumutbar macht, das Gesellschaftsverhältnis weiter
aufrechtzuerhalten, so kann der Gesellschaftsanteil des
betreffenden Gesellschafters aufgegriffen werden. Das
Aufgriffsrecht steht im Zeitpunkt der Kenntnisnahme des
Ausschlussgrundes den aufgriffsberechtigten Mitgesellschaftern
zu.</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16. Wettbewerbsverbot,
Geheimhaltungsverpflichtung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675"/>
        <w:gridCol w:w="10725"/>
      </w:tblGrid>
      <w:tr>
        <w:trPr>
          <w:trHeight w:val="0" w:hRule="atLeast"/>
        </w:trPr>
        <w:tc>
          <w:tcPr>
            <w:tcW w:w="67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w:t>
            </w:r>
          </w:p>
        </w:tc>
        <w:tc>
          <w:tcPr>
            <w:tcW w:w="1072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 die zumindest drei Jahre für die Gesellschaft
als leitender Angestellter oder Organ tätig waren, verpflichten
sich, ohne ausdrückliche Zustimmung der Gesellschafter, im
räumlichen und sachlichen Tätigkeitsbereich jeden Wettbewerb zu
unterlassen, insbesondere sich an Konkurrenzunternehmen unmittelbar
oder mittelbar zu beteiligen, in die Dienste eines
Konkurrenzunternehmens zu treten oder ein solches Unternehmen in
sonstiger Weise unmittelbar oder mittelbar durch Rat oder Tat zu
fördern. Diese Verpflichtung gilt im Falle des Ausscheidens aus der
Gesellschaft bis zur Dauer eines Jahres, bezogen auf den Zeitpunkt
des Ausscheidens des Gesellschafters.</w:t>
            </w:r>
          </w:p>
        </w:tc>
      </w:tr>
      <w:tr>
        <w:trPr>
          <w:trHeight w:val="0" w:hRule="atLeast"/>
        </w:trPr>
        <w:tc>
          <w:tcPr>
            <w:tcW w:w="67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16.2</w:t>
            </w:r>
          </w:p>
        </w:tc>
        <w:tc>
          <w:tcPr>
            <w:tcW w:w="10725"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Gesellschafter ist verpflichtet, über alle Angelegenheiten
der Gesellschaft auch nach seinem Ausscheiden strengstes
Stillschweigen zu bewahren und derartige Informationen auch nicht
für eigene Zwecke zu nutzen.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Sonstige Bestimmungen</w:t>
      </w:r>
    </w:p>
    <w:p>
      <w:pPr>
        <w:numPr>
          <w:ilvl w:val="0"/>
          <w:numId w:val="413600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diesen Zusammenschluss werden alle
Begünstigungsbestimmungen, insbesondere des UmgrStG in Anspruch
genommen. Es wird festgehalten, dass der zu übertragende Betrieb
bereits seit mehr als zwei Jahren Vermögen der übertragenden
Gesellschaft ist.</w:t>
      </w:r>
    </w:p>
    <w:p>
      <w:pPr>
        <w:numPr>
          <w:ilvl w:val="0"/>
          <w:numId w:val="413600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Kosten, Steuern und Gebühren für diesen Zusammenschluss
trägt die übernehmende Gesellschaft, bei aufrechter Solidarhaftung
sämtlicher Vertragsparteien.</w:t>
      </w:r>
    </w:p>
    <w:p>
      <w:pPr>
        <w:numPr>
          <w:ilvl w:val="0"/>
          <w:numId w:val="413600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Vertragsparteien versichern, dass sie sich über alle für
die Eingehung und Durchführung dieses Rechtsgeschäftes relevanten
Sachverhalte unterrichtet haben.</w:t>
      </w:r>
    </w:p>
    <w:p>
      <w:pPr>
        <w:numPr>
          <w:ilvl w:val="0"/>
          <w:numId w:val="413600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Änderungen und Ergänzungen bedürfen der Schriftform.</w:t>
      </w:r>
    </w:p>
    <w:p>
      <w:pPr>
        <w:numPr>
          <w:ilvl w:val="0"/>
          <w:numId w:val="413600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eine Bestimmung dieses Vertrages ganz oder teilweise
unwirksam werden, weil sie zwingendem Recht widerspricht, oder
sollte sich in diesem Vertrag eine Lücke herausstellen, so soll
dadurch die Wirksamkeit der übrigen Bestimmungen nicht berührt
werden. Die Vertragsparteien sind verpflichtet, einer Änderung oder
Ergänzung dieses Vertrages zuzustimmen, durch die der mit der
unwirksamen Bestimmung erfolgte Sinn und Zweck weitestgehend
erreicht wird oder die Lücke nach dem Sinn und Zweck des Vertrages
so geschlossen wird, wie wenn der Punkt bei Vertragsabschluss
berücksichtigt worden wäre.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Vertragsausfertigungen</w:t>
      </w:r>
    </w:p>
    <w:p>
      <w:pPr>
        <w:widowControl w:val="on"/>
        <w:pBdr/>
        <w:spacing w:before="140" w:after="240" w:line="288" w:lineRule="auto"/>
        <w:ind w:left="0" w:right="0"/>
        <w:jc w:val="left"/>
      </w:pPr>
      <w:r>
        <w:rPr>
          <w:rFonts w:ascii="Arial" w:hAnsi="Arial" w:eastAsia="Arial" w:cs="Arial"/>
          <w:color w:val="000000"/>
          <w:sz w:val="20"/>
          <w:szCs w:val="20"/>
        </w:rPr>
        <w:t xml:space="preserve">Von diesem Vertrag können Ausfertigungen in beliebiger Anzahl an
die übertragende und an die übernehmende Gesellschaft sowie an
deren Organe erteilt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Bevollmächtigung</w:t>
      </w:r>
    </w:p>
    <w:p>
      <w:pPr>
        <w:widowControl w:val="on"/>
        <w:pBdr/>
        <w:spacing w:before="140" w:after="240" w:line="288" w:lineRule="auto"/>
        <w:ind w:left="0" w:right="0"/>
        <w:jc w:val="left"/>
      </w:pPr>
      <w:r>
        <w:rPr>
          <w:rFonts w:ascii="Arial" w:hAnsi="Arial" w:eastAsia="Arial" w:cs="Arial"/>
          <w:color w:val="000000"/>
          <w:sz w:val="20"/>
          <w:szCs w:val="20"/>
        </w:rPr>
        <w:t xml:space="preserve">Sämtliche Vertragsparteien beauftragen und bevollmächtigen die
Fuchstaler Rechtsanwälte GmbH, diese vertreten durch den
einzelzeichnungsberechtigten Geschäftsführer, Dr Friedrich
Fuchsberger, 5020 Salzburg, Advokatenweg 1, allfällige zur
Erreichung des wirtschaftlichen Zwecks erforderliche oder
zweckdienstliche Änderungen dieses Vertrages sowie die zum Zwecke
der Herstellung der Firmenbuchordnung und Grundbuchsordnung
erforderlichen Eingaben, Erklärungen, Nachtragserklärungen in
einfacher und beglaubigter Form sowie in Form eines Notariatsaktes
oder eines notariellen Protokolls abzugeben.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Schlosshotel Wellnessoase</w:t>
      </w:r>
      <w:r>
        <w:rPr>
          <w:rFonts w:ascii="Arial" w:hAnsi="Arial" w:eastAsia="Arial" w:cs="Arial"/>
          <w:color w:val="000000"/>
          <w:sz w:val="20"/>
          <w:szCs w:val="20"/>
        </w:rPr>
        <w:br/>
        <w:t xml:space="preserve">„An der Pferdeschwemme“</w:t>
      </w:r>
      <w:r>
        <w:rPr>
          <w:rFonts w:ascii="Arial" w:hAnsi="Arial" w:eastAsia="Arial" w:cs="Arial"/>
          <w:color w:val="000000"/>
          <w:sz w:val="20"/>
          <w:szCs w:val="20"/>
        </w:rPr>
        <w:br/>
        <w:t xml:space="preserve">Gesellschaft mbH</w:t>
      </w:r>
      <w:r>
        <w:rPr>
          <w:rFonts w:ascii="Arial" w:hAnsi="Arial" w:eastAsia="Arial" w:cs="Arial"/>
          <w:color w:val="000000"/>
          <w:sz w:val="20"/>
          <w:szCs w:val="20"/>
        </w:rPr>
        <w:br/>
        <w:t xml:space="preserve">(FN 111222f)</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Norbert Navratil, geb 06.06.1966</w:t>
      </w:r>
    </w:p>
    <w:p>
      <w:pPr>
        <w:widowControl w:val="on"/>
        <w:pBdr/>
        <w:spacing w:before="140" w:after="240" w:line="288" w:lineRule="auto"/>
        <w:ind w:left="0" w:right="0"/>
        <w:jc w:val="left"/>
      </w:pPr>
      <w:r>
        <w:rPr>
          <w:rFonts w:ascii="Arial" w:hAnsi="Arial" w:eastAsia="Arial" w:cs="Arial"/>
          <w:color w:val="000000"/>
          <w:sz w:val="20"/>
          <w:szCs w:val="20"/>
        </w:rPr>
        <w:t xml:space="preserve">Beilagen:</w:t>
      </w:r>
    </w:p>
    <w:p>
      <w:pPr>
        <w:numPr>
          <w:ilvl w:val="0"/>
          <w:numId w:val="8656758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542278" w:name="note1"/>
            <w:bookmarkEnd w:id="88542278"/>
            <w:bookmarkStart w:id="854716801202" w:name="note1"/>
            <w:r>
              <w:rPr>
                <w:rFonts w:ascii="Arial" w:hAnsi="Arial" w:eastAsia="Arial" w:cs="Arial"/>
                <w:b/>
                <w:bCs/>
                <w:color w:val="000000"/>
                <w:position w:val="0"/>
                <w:sz w:val="20"/>
                <w:szCs w:val="20"/>
              </w:rPr>
              <w:t xml:space="preserve">[1]</w:t>
            </w:r>
            <w:bookmarkEnd w:id="8547168012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Hybride Gesellschafterversammlung nach dem Virtuelle
Gesellschafterversammlungen-Gesetz (VirtGesG)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in Zeiten der COVID-19-Pandemie Versammlungen von
Gesellschaftern oder Organmitgliedern auch ohne physische
Anwesenheit der Teilnehmer durchgeführt und Beschlüsse auch auf
andere Weise gefasst werden können, wurde mit § 1
COVID-19-GesG eine zeitlich befristete gesetzliche Grundlage für
„virtuelle Versammlungen“ geschaffen.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Durchführung von Gesellschafterversammlungen unter Einsatz
technischer Kommunikationsmittel, insbesondere über eine
Videokonferenz, hat sich in der Praxis bewährt, weshalb danach eine
dauerhafte gesetzliche Grundlage für virtuelle sowie hybride
Versammlungen geschaffen wurde.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Unterschied zur Pandemiesituation sollen solche
Gesellschaftersammlungen jedoch nur zulässig sein, wenn dies in
Satzung bzw im Gesellschaftsvertrag vorgesehen ist (271/ME XXVII.
GP).</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virtuelle Versammlung ist als einfache virtuelle
Versammlung iSd § 2 VirtGesG durchzuführen. Hat die
Versammlung einen Leiter, so kann im Gesellschaftsvertrag auch
vorgesehen werden, dass stets eine moderierte virtuelle Versammlung
iSd § 3 VirtGesG durchzuführen ist oder dass die Entscheidung,
ob eine einfache oder eine moderierte virtuelle Versammlung
durchgeführt wird, dem einberufenden Organ überlassen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Gesellschaftsvertrag kann auch vorgesehen werden, dass stets
eine Versammlung durchzuführen ist, bei der sich die einzelnen
Teilnehmer zwischen einer physischen und einer virtuellen Teilnahme
entscheiden können („hybride Versammlung“) oder dass die
Entscheidung, ob eine hybride Versammlung durchgeführt wird, dem
einberufenden Organ überlassen wird.</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233975" w:name="note2"/>
            <w:bookmarkEnd w:id="22233975"/>
            <w:bookmarkStart w:id="4018693122415" w:name="note2"/>
            <w:r>
              <w:rPr>
                <w:rFonts w:ascii="Arial" w:hAnsi="Arial" w:eastAsia="Arial" w:cs="Arial"/>
                <w:b/>
                <w:bCs/>
                <w:color w:val="000000"/>
                <w:position w:val="0"/>
                <w:sz w:val="20"/>
                <w:szCs w:val="20"/>
              </w:rPr>
              <w:t xml:space="preserve">[2]</w:t>
            </w:r>
            <w:bookmarkEnd w:id="401869312241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Judikatur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108c Abs 1 EStG idF BGBl I 2017/82 besagt:
Steuerpflichtige, soweit sie nicht Mitunternehmer sind, und
Gesellschaften, bei denen die Gesellschafter als Mitunternehmer
anzusehen sind, können eine Forschungsprämie für eigenbetriebliche
Forschung und eine Forschungsprämie für Auftragsforschung iHv
jeweils 14 % der prämienbegünstigten Forschungsaufwendungen
geltend machen.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Einkünfte der Zusammenschließenden sind hinsichtlich des
betroffenen Vermögens so zu ermitteln, als ob der Vermögensübergang
mit Ablauf des Zusammenschlussstichtages erfolgt wäre (§ 25
Abs 2 iVm § 14 Abs 2 UmgrStG).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Begriff der Mitunternehmerschaft ist ein originär
ertragsteuerlicher. § 108c Abs 1 EStG unterscheidet zwei
Kategorien von Antragsberechtigten, die eine Forschungsprämie
geltendmachen können: einerseits Steuerpflichtige, soweit sie nicht
Mitunternehmer sind; andererseits Gesellschaften, bei denen die
Gesellschafter als Mitunternehmer anzusehen sind. Eine
Mitunternehmerschaft entsteht im Fall des Zusammenschlusses am
Zusammenschlussstichtag (vgl BFG 11.10.2023, RV/7101930/2013; in
diesem Fall hat sich eine vergleichbare Publikums-KG als atypisch
Stille an mehreren Unternehmen beteiligt). Die Rückwirkungsfiktion
des UmgrStG muss auch für die Antragsberechtigung bezüglich
Forschungsprämie gelten, denn § 108c Abs 1 EStG legt
eindeutig fest, dass eine Mitunternehmerschaft Zurechnungssubjekt
für die prämienbegünstigten Aufwendungen ist (BFG 10.09.2024,
RV/7100391/2023).</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6758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360052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72462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2692858">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2541248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61497175">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83424382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329915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177506">
    <w:multiLevelType w:val="hybridMultilevel"/>
    <w:lvl w:ilvl="0">
      <w:start w:val="1"/>
      <w:numFmt w:val="decimal"/>
      <w:lvlText w:val="%1."/>
      <w:lvlJc w:val="left"/>
      <w:pPr>
        <w:ind w:left="720" w:hanging="360"/>
      </w:pPr>
      <w:rPr/>
    </w:lvl>
    <w:lvl w:ilvl="1">
      <w:start w:val="lower-alpha"/>
      <w:numFmt w:val="none"/>
      <w:lvlText w:val="%2."/>
      <w:lvlJc w:val="left"/>
      <w:pPr>
        <w:ind w:left="1440" w:hanging="360"/>
      </w:pPr>
      <w:rPr/>
    </w:lvl>
    <w:lvl w:ilvl="2">
      <w:start w:val=""/>
      <w:numFmt w:val="decimal"/>
      <w:lvlText w:val="%3."/>
      <w:lvlJc w:val="left"/>
      <w:pPr>
        <w:ind w:left="2160" w:hanging="360"/>
      </w:pPr>
      <w:rPr/>
    </w:lvl>
    <w:lvl w:ilvl="3">
      <w:start w:val=""/>
      <w:numFmt w:val="none"/>
      <w:lvlText w:val="%4."/>
      <w:lvlJc w:val="left"/>
      <w:pPr>
        <w:ind w:left="2880" w:hanging="360"/>
      </w:pPr>
      <w:rPr/>
    </w:lvl>
    <w:lvl w:ilvl="4">
      <w:start w:val=""/>
      <w:numFmt w:val="decimal"/>
      <w:lvlText w:val="%5."/>
      <w:lvlJc w:val="left"/>
      <w:pPr>
        <w:ind w:left="3600" w:hanging="360"/>
      </w:pPr>
      <w:rPr/>
    </w:lvl>
    <w:lvl w:ilvl="5">
      <w:start w:val=""/>
      <w:numFmt w:val="none"/>
      <w:lvlText w:val="%6."/>
      <w:lvlJc w:val="left"/>
      <w:pPr>
        <w:ind w:left="4320" w:hanging="360"/>
      </w:pPr>
      <w:rPr/>
    </w:lvl>
    <w:lvl w:ilvl="6">
      <w:start w:val=""/>
      <w:numFmt w:val="decimal"/>
      <w:lvlText w:val="%7."/>
      <w:lvlJc w:val="left"/>
      <w:pPr>
        <w:ind w:left="5040" w:hanging="360"/>
      </w:pPr>
      <w:rPr/>
    </w:lvl>
    <w:lvl w:ilvl="7">
      <w:start w:val=""/>
      <w:numFmt w:val="none"/>
      <w:lvlText w:val="%8."/>
      <w:lvlJc w:val="left"/>
      <w:pPr>
        <w:ind w:left="5760" w:hanging="360"/>
      </w:pPr>
      <w:rPr/>
    </w:lvl>
    <w:lvl w:ilvl="8">
      <w:start w:val=""/>
      <w:numFmt w:val="decimal"/>
      <w:lvlText w:val="%9."/>
      <w:lvlJc w:val="left"/>
      <w:pPr>
        <w:ind w:left="6480" w:hanging="360"/>
      </w:pPr>
      <w:rPr/>
    </w:lvl>
  </w:abstractNum>
  <w:abstractNum w:abstractNumId="215973995">
    <w:multiLevelType w:val="hybridMultilevel"/>
    <w:lvl w:ilvl="0">
      <w:start w:val="1"/>
      <w:numFmt w:val="decimal"/>
      <w:lvlText w:val="%1."/>
      <w:lvlJc w:val="left"/>
      <w:pPr>
        <w:ind w:left="720" w:hanging="360"/>
      </w:pPr>
      <w:rPr/>
    </w:lvl>
    <w:lvl w:ilvl="1">
      <w:start w:val="lower-alpha"/>
      <w:numFmt w:val="none"/>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none"/>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none"/>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84758615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7874308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970787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8894500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749170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572872">
    <w:multiLevelType w:val="hybridMultilevel"/>
    <w:lvl w:ilvl="0" w:tplc="54996069">
      <w:start w:val="1"/>
      <w:numFmt w:val="decimal"/>
      <w:lvlText w:val="%1."/>
      <w:lvlJc w:val="left"/>
      <w:pPr>
        <w:ind w:left="720" w:hanging="360"/>
      </w:pPr>
    </w:lvl>
    <w:lvl w:ilvl="1" w:tplc="54996069" w:tentative="1">
      <w:start w:val="1"/>
      <w:numFmt w:val="lowerLetter"/>
      <w:lvlText w:val="%2."/>
      <w:lvlJc w:val="left"/>
      <w:pPr>
        <w:ind w:left="1440" w:hanging="360"/>
      </w:pPr>
    </w:lvl>
    <w:lvl w:ilvl="2" w:tplc="54996069" w:tentative="1">
      <w:start w:val="1"/>
      <w:numFmt w:val="lowerRoman"/>
      <w:lvlText w:val="%3."/>
      <w:lvlJc w:val="right"/>
      <w:pPr>
        <w:ind w:left="2160" w:hanging="180"/>
      </w:pPr>
    </w:lvl>
    <w:lvl w:ilvl="3" w:tplc="54996069" w:tentative="1">
      <w:start w:val="1"/>
      <w:numFmt w:val="decimal"/>
      <w:lvlText w:val="%4."/>
      <w:lvlJc w:val="left"/>
      <w:pPr>
        <w:ind w:left="2880" w:hanging="360"/>
      </w:pPr>
    </w:lvl>
    <w:lvl w:ilvl="4" w:tplc="54996069" w:tentative="1">
      <w:start w:val="1"/>
      <w:numFmt w:val="lowerLetter"/>
      <w:lvlText w:val="%5."/>
      <w:lvlJc w:val="left"/>
      <w:pPr>
        <w:ind w:left="3600" w:hanging="360"/>
      </w:pPr>
    </w:lvl>
    <w:lvl w:ilvl="5" w:tplc="54996069" w:tentative="1">
      <w:start w:val="1"/>
      <w:numFmt w:val="lowerRoman"/>
      <w:lvlText w:val="%6."/>
      <w:lvlJc w:val="right"/>
      <w:pPr>
        <w:ind w:left="4320" w:hanging="180"/>
      </w:pPr>
    </w:lvl>
    <w:lvl w:ilvl="6" w:tplc="54996069" w:tentative="1">
      <w:start w:val="1"/>
      <w:numFmt w:val="decimal"/>
      <w:lvlText w:val="%7."/>
      <w:lvlJc w:val="left"/>
      <w:pPr>
        <w:ind w:left="5040" w:hanging="360"/>
      </w:pPr>
    </w:lvl>
    <w:lvl w:ilvl="7" w:tplc="54996069" w:tentative="1">
      <w:start w:val="1"/>
      <w:numFmt w:val="lowerLetter"/>
      <w:lvlText w:val="%8."/>
      <w:lvlJc w:val="left"/>
      <w:pPr>
        <w:ind w:left="5760" w:hanging="360"/>
      </w:pPr>
    </w:lvl>
    <w:lvl w:ilvl="8" w:tplc="54996069" w:tentative="1">
      <w:start w:val="1"/>
      <w:numFmt w:val="lowerRoman"/>
      <w:lvlText w:val="%9."/>
      <w:lvlJc w:val="right"/>
      <w:pPr>
        <w:ind w:left="6480" w:hanging="180"/>
      </w:pPr>
    </w:lvl>
  </w:abstractNum>
  <w:abstractNum w:abstractNumId="66572871">
    <w:multiLevelType w:val="hybridMultilevel"/>
    <w:lvl w:ilvl="0" w:tplc="11902851">
      <w:start w:val="1"/>
      <w:numFmt w:val="decimal"/>
      <w:lvlText w:val="%1."/>
      <w:lvlJc w:val="left"/>
      <w:pPr>
        <w:ind w:left="720" w:hanging="360"/>
      </w:pPr>
    </w:lvl>
    <w:lvl w:ilvl="1" w:tplc="11902851" w:tentative="1">
      <w:start w:val="1"/>
      <w:numFmt w:val="lowerLetter"/>
      <w:lvlText w:val="%2."/>
      <w:lvlJc w:val="left"/>
      <w:pPr>
        <w:ind w:left="1440" w:hanging="360"/>
      </w:pPr>
    </w:lvl>
    <w:lvl w:ilvl="2" w:tplc="11902851" w:tentative="1">
      <w:start w:val="1"/>
      <w:numFmt w:val="lowerRoman"/>
      <w:lvlText w:val="%3."/>
      <w:lvlJc w:val="right"/>
      <w:pPr>
        <w:ind w:left="2160" w:hanging="180"/>
      </w:pPr>
    </w:lvl>
    <w:lvl w:ilvl="3" w:tplc="11902851" w:tentative="1">
      <w:start w:val="1"/>
      <w:numFmt w:val="decimal"/>
      <w:lvlText w:val="%4."/>
      <w:lvlJc w:val="left"/>
      <w:pPr>
        <w:ind w:left="2880" w:hanging="360"/>
      </w:pPr>
    </w:lvl>
    <w:lvl w:ilvl="4" w:tplc="11902851" w:tentative="1">
      <w:start w:val="1"/>
      <w:numFmt w:val="lowerLetter"/>
      <w:lvlText w:val="%5."/>
      <w:lvlJc w:val="left"/>
      <w:pPr>
        <w:ind w:left="3600" w:hanging="360"/>
      </w:pPr>
    </w:lvl>
    <w:lvl w:ilvl="5" w:tplc="11902851" w:tentative="1">
      <w:start w:val="1"/>
      <w:numFmt w:val="lowerRoman"/>
      <w:lvlText w:val="%6."/>
      <w:lvlJc w:val="right"/>
      <w:pPr>
        <w:ind w:left="4320" w:hanging="180"/>
      </w:pPr>
    </w:lvl>
    <w:lvl w:ilvl="6" w:tplc="11902851" w:tentative="1">
      <w:start w:val="1"/>
      <w:numFmt w:val="decimal"/>
      <w:lvlText w:val="%7."/>
      <w:lvlJc w:val="left"/>
      <w:pPr>
        <w:ind w:left="5040" w:hanging="360"/>
      </w:pPr>
    </w:lvl>
    <w:lvl w:ilvl="7" w:tplc="11902851" w:tentative="1">
      <w:start w:val="1"/>
      <w:numFmt w:val="lowerLetter"/>
      <w:lvlText w:val="%8."/>
      <w:lvlJc w:val="left"/>
      <w:pPr>
        <w:ind w:left="5760" w:hanging="360"/>
      </w:pPr>
    </w:lvl>
    <w:lvl w:ilvl="8" w:tplc="11902851" w:tentative="1">
      <w:start w:val="1"/>
      <w:numFmt w:val="lowerRoman"/>
      <w:lvlText w:val="%9."/>
      <w:lvlJc w:val="right"/>
      <w:pPr>
        <w:ind w:left="6480" w:hanging="180"/>
      </w:pPr>
    </w:lvl>
  </w:abstractNum>
  <w:abstractNum w:abstractNumId="66572870">
    <w:multiLevelType w:val="hybridMultilevel"/>
    <w:lvl w:ilvl="0" w:tplc="73318687">
      <w:start w:val="1"/>
      <w:numFmt w:val="decimal"/>
      <w:lvlText w:val="%1."/>
      <w:lvlJc w:val="left"/>
      <w:pPr>
        <w:ind w:left="720" w:hanging="360"/>
      </w:pPr>
    </w:lvl>
    <w:lvl w:ilvl="1" w:tplc="73318687" w:tentative="1">
      <w:start w:val="1"/>
      <w:numFmt w:val="lowerLetter"/>
      <w:lvlText w:val="%2."/>
      <w:lvlJc w:val="left"/>
      <w:pPr>
        <w:ind w:left="1440" w:hanging="360"/>
      </w:pPr>
    </w:lvl>
    <w:lvl w:ilvl="2" w:tplc="73318687" w:tentative="1">
      <w:start w:val="1"/>
      <w:numFmt w:val="lowerRoman"/>
      <w:lvlText w:val="%3."/>
      <w:lvlJc w:val="right"/>
      <w:pPr>
        <w:ind w:left="2160" w:hanging="180"/>
      </w:pPr>
    </w:lvl>
    <w:lvl w:ilvl="3" w:tplc="73318687" w:tentative="1">
      <w:start w:val="1"/>
      <w:numFmt w:val="decimal"/>
      <w:lvlText w:val="%4."/>
      <w:lvlJc w:val="left"/>
      <w:pPr>
        <w:ind w:left="2880" w:hanging="360"/>
      </w:pPr>
    </w:lvl>
    <w:lvl w:ilvl="4" w:tplc="73318687" w:tentative="1">
      <w:start w:val="1"/>
      <w:numFmt w:val="lowerLetter"/>
      <w:lvlText w:val="%5."/>
      <w:lvlJc w:val="left"/>
      <w:pPr>
        <w:ind w:left="3600" w:hanging="360"/>
      </w:pPr>
    </w:lvl>
    <w:lvl w:ilvl="5" w:tplc="73318687" w:tentative="1">
      <w:start w:val="1"/>
      <w:numFmt w:val="lowerRoman"/>
      <w:lvlText w:val="%6."/>
      <w:lvlJc w:val="right"/>
      <w:pPr>
        <w:ind w:left="4320" w:hanging="180"/>
      </w:pPr>
    </w:lvl>
    <w:lvl w:ilvl="6" w:tplc="73318687" w:tentative="1">
      <w:start w:val="1"/>
      <w:numFmt w:val="decimal"/>
      <w:lvlText w:val="%7."/>
      <w:lvlJc w:val="left"/>
      <w:pPr>
        <w:ind w:left="5040" w:hanging="360"/>
      </w:pPr>
    </w:lvl>
    <w:lvl w:ilvl="7" w:tplc="73318687" w:tentative="1">
      <w:start w:val="1"/>
      <w:numFmt w:val="lowerLetter"/>
      <w:lvlText w:val="%8."/>
      <w:lvlJc w:val="left"/>
      <w:pPr>
        <w:ind w:left="5760" w:hanging="360"/>
      </w:pPr>
    </w:lvl>
    <w:lvl w:ilvl="8" w:tplc="73318687" w:tentative="1">
      <w:start w:val="1"/>
      <w:numFmt w:val="lowerRoman"/>
      <w:lvlText w:val="%9."/>
      <w:lvlJc w:val="right"/>
      <w:pPr>
        <w:ind w:left="6480" w:hanging="180"/>
      </w:pPr>
    </w:lvl>
  </w:abstractNum>
  <w:abstractNum w:abstractNumId="66572869">
    <w:multiLevelType w:val="hybridMultilevel"/>
    <w:lvl w:ilvl="0" w:tplc="70272340">
      <w:start w:val="1"/>
      <w:numFmt w:val="decimal"/>
      <w:lvlText w:val="%1."/>
      <w:lvlJc w:val="left"/>
      <w:pPr>
        <w:ind w:left="720" w:hanging="360"/>
      </w:pPr>
    </w:lvl>
    <w:lvl w:ilvl="1" w:tplc="70272340" w:tentative="1">
      <w:start w:val="1"/>
      <w:numFmt w:val="lowerLetter"/>
      <w:lvlText w:val="%2."/>
      <w:lvlJc w:val="left"/>
      <w:pPr>
        <w:ind w:left="1440" w:hanging="360"/>
      </w:pPr>
    </w:lvl>
    <w:lvl w:ilvl="2" w:tplc="70272340" w:tentative="1">
      <w:start w:val="1"/>
      <w:numFmt w:val="lowerRoman"/>
      <w:lvlText w:val="%3."/>
      <w:lvlJc w:val="right"/>
      <w:pPr>
        <w:ind w:left="2160" w:hanging="180"/>
      </w:pPr>
    </w:lvl>
    <w:lvl w:ilvl="3" w:tplc="70272340" w:tentative="1">
      <w:start w:val="1"/>
      <w:numFmt w:val="decimal"/>
      <w:lvlText w:val="%4."/>
      <w:lvlJc w:val="left"/>
      <w:pPr>
        <w:ind w:left="2880" w:hanging="360"/>
      </w:pPr>
    </w:lvl>
    <w:lvl w:ilvl="4" w:tplc="70272340" w:tentative="1">
      <w:start w:val="1"/>
      <w:numFmt w:val="lowerLetter"/>
      <w:lvlText w:val="%5."/>
      <w:lvlJc w:val="left"/>
      <w:pPr>
        <w:ind w:left="3600" w:hanging="360"/>
      </w:pPr>
    </w:lvl>
    <w:lvl w:ilvl="5" w:tplc="70272340" w:tentative="1">
      <w:start w:val="1"/>
      <w:numFmt w:val="lowerRoman"/>
      <w:lvlText w:val="%6."/>
      <w:lvlJc w:val="right"/>
      <w:pPr>
        <w:ind w:left="4320" w:hanging="180"/>
      </w:pPr>
    </w:lvl>
    <w:lvl w:ilvl="6" w:tplc="70272340" w:tentative="1">
      <w:start w:val="1"/>
      <w:numFmt w:val="decimal"/>
      <w:lvlText w:val="%7."/>
      <w:lvlJc w:val="left"/>
      <w:pPr>
        <w:ind w:left="5040" w:hanging="360"/>
      </w:pPr>
    </w:lvl>
    <w:lvl w:ilvl="7" w:tplc="70272340" w:tentative="1">
      <w:start w:val="1"/>
      <w:numFmt w:val="lowerLetter"/>
      <w:lvlText w:val="%8."/>
      <w:lvlJc w:val="left"/>
      <w:pPr>
        <w:ind w:left="5760" w:hanging="360"/>
      </w:pPr>
    </w:lvl>
    <w:lvl w:ilvl="8" w:tplc="70272340" w:tentative="1">
      <w:start w:val="1"/>
      <w:numFmt w:val="lowerRoman"/>
      <w:lvlText w:val="%9."/>
      <w:lvlJc w:val="right"/>
      <w:pPr>
        <w:ind w:left="6480" w:hanging="180"/>
      </w:pPr>
    </w:lvl>
  </w:abstractNum>
  <w:abstractNum w:abstractNumId="66572868">
    <w:multiLevelType w:val="hybridMultilevel"/>
    <w:lvl w:ilvl="0" w:tplc="62664943">
      <w:start w:val="1"/>
      <w:numFmt w:val="decimal"/>
      <w:lvlText w:val="%1."/>
      <w:lvlJc w:val="left"/>
      <w:pPr>
        <w:ind w:left="720" w:hanging="360"/>
      </w:pPr>
    </w:lvl>
    <w:lvl w:ilvl="1" w:tplc="62664943" w:tentative="1">
      <w:start w:val="1"/>
      <w:numFmt w:val="lowerLetter"/>
      <w:lvlText w:val="%2."/>
      <w:lvlJc w:val="left"/>
      <w:pPr>
        <w:ind w:left="1440" w:hanging="360"/>
      </w:pPr>
    </w:lvl>
    <w:lvl w:ilvl="2" w:tplc="62664943" w:tentative="1">
      <w:start w:val="1"/>
      <w:numFmt w:val="lowerRoman"/>
      <w:lvlText w:val="%3."/>
      <w:lvlJc w:val="right"/>
      <w:pPr>
        <w:ind w:left="2160" w:hanging="180"/>
      </w:pPr>
    </w:lvl>
    <w:lvl w:ilvl="3" w:tplc="62664943" w:tentative="1">
      <w:start w:val="1"/>
      <w:numFmt w:val="decimal"/>
      <w:lvlText w:val="%4."/>
      <w:lvlJc w:val="left"/>
      <w:pPr>
        <w:ind w:left="2880" w:hanging="360"/>
      </w:pPr>
    </w:lvl>
    <w:lvl w:ilvl="4" w:tplc="62664943" w:tentative="1">
      <w:start w:val="1"/>
      <w:numFmt w:val="lowerLetter"/>
      <w:lvlText w:val="%5."/>
      <w:lvlJc w:val="left"/>
      <w:pPr>
        <w:ind w:left="3600" w:hanging="360"/>
      </w:pPr>
    </w:lvl>
    <w:lvl w:ilvl="5" w:tplc="62664943" w:tentative="1">
      <w:start w:val="1"/>
      <w:numFmt w:val="lowerRoman"/>
      <w:lvlText w:val="%6."/>
      <w:lvlJc w:val="right"/>
      <w:pPr>
        <w:ind w:left="4320" w:hanging="180"/>
      </w:pPr>
    </w:lvl>
    <w:lvl w:ilvl="6" w:tplc="62664943" w:tentative="1">
      <w:start w:val="1"/>
      <w:numFmt w:val="decimal"/>
      <w:lvlText w:val="%7."/>
      <w:lvlJc w:val="left"/>
      <w:pPr>
        <w:ind w:left="5040" w:hanging="360"/>
      </w:pPr>
    </w:lvl>
    <w:lvl w:ilvl="7" w:tplc="62664943" w:tentative="1">
      <w:start w:val="1"/>
      <w:numFmt w:val="lowerLetter"/>
      <w:lvlText w:val="%8."/>
      <w:lvlJc w:val="left"/>
      <w:pPr>
        <w:ind w:left="5760" w:hanging="360"/>
      </w:pPr>
    </w:lvl>
    <w:lvl w:ilvl="8" w:tplc="62664943" w:tentative="1">
      <w:start w:val="1"/>
      <w:numFmt w:val="lowerRoman"/>
      <w:lvlText w:val="%9."/>
      <w:lvlJc w:val="right"/>
      <w:pPr>
        <w:ind w:left="6480" w:hanging="180"/>
      </w:pPr>
    </w:lvl>
  </w:abstractNum>
  <w:abstractNum w:abstractNumId="66572867">
    <w:multiLevelType w:val="hybridMultilevel"/>
    <w:lvl w:ilvl="0" w:tplc="81210163">
      <w:start w:val="1"/>
      <w:numFmt w:val="decimal"/>
      <w:lvlText w:val="%1."/>
      <w:lvlJc w:val="left"/>
      <w:pPr>
        <w:ind w:left="720" w:hanging="360"/>
      </w:pPr>
    </w:lvl>
    <w:lvl w:ilvl="1" w:tplc="81210163" w:tentative="1">
      <w:start w:val="1"/>
      <w:numFmt w:val="lowerLetter"/>
      <w:lvlText w:val="%2."/>
      <w:lvlJc w:val="left"/>
      <w:pPr>
        <w:ind w:left="1440" w:hanging="360"/>
      </w:pPr>
    </w:lvl>
    <w:lvl w:ilvl="2" w:tplc="81210163" w:tentative="1">
      <w:start w:val="1"/>
      <w:numFmt w:val="lowerRoman"/>
      <w:lvlText w:val="%3."/>
      <w:lvlJc w:val="right"/>
      <w:pPr>
        <w:ind w:left="2160" w:hanging="180"/>
      </w:pPr>
    </w:lvl>
    <w:lvl w:ilvl="3" w:tplc="81210163" w:tentative="1">
      <w:start w:val="1"/>
      <w:numFmt w:val="decimal"/>
      <w:lvlText w:val="%4."/>
      <w:lvlJc w:val="left"/>
      <w:pPr>
        <w:ind w:left="2880" w:hanging="360"/>
      </w:pPr>
    </w:lvl>
    <w:lvl w:ilvl="4" w:tplc="81210163" w:tentative="1">
      <w:start w:val="1"/>
      <w:numFmt w:val="lowerLetter"/>
      <w:lvlText w:val="%5."/>
      <w:lvlJc w:val="left"/>
      <w:pPr>
        <w:ind w:left="3600" w:hanging="360"/>
      </w:pPr>
    </w:lvl>
    <w:lvl w:ilvl="5" w:tplc="81210163" w:tentative="1">
      <w:start w:val="1"/>
      <w:numFmt w:val="lowerRoman"/>
      <w:lvlText w:val="%6."/>
      <w:lvlJc w:val="right"/>
      <w:pPr>
        <w:ind w:left="4320" w:hanging="180"/>
      </w:pPr>
    </w:lvl>
    <w:lvl w:ilvl="6" w:tplc="81210163" w:tentative="1">
      <w:start w:val="1"/>
      <w:numFmt w:val="decimal"/>
      <w:lvlText w:val="%7."/>
      <w:lvlJc w:val="left"/>
      <w:pPr>
        <w:ind w:left="5040" w:hanging="360"/>
      </w:pPr>
    </w:lvl>
    <w:lvl w:ilvl="7" w:tplc="81210163" w:tentative="1">
      <w:start w:val="1"/>
      <w:numFmt w:val="lowerLetter"/>
      <w:lvlText w:val="%8."/>
      <w:lvlJc w:val="left"/>
      <w:pPr>
        <w:ind w:left="5760" w:hanging="360"/>
      </w:pPr>
    </w:lvl>
    <w:lvl w:ilvl="8" w:tplc="81210163" w:tentative="1">
      <w:start w:val="1"/>
      <w:numFmt w:val="lowerRoman"/>
      <w:lvlText w:val="%9."/>
      <w:lvlJc w:val="right"/>
      <w:pPr>
        <w:ind w:left="6480" w:hanging="180"/>
      </w:pPr>
    </w:lvl>
  </w:abstractNum>
  <w:abstractNum w:abstractNumId="66572866">
    <w:multiLevelType w:val="hybridMultilevel"/>
    <w:lvl w:ilvl="0" w:tplc="95234728">
      <w:start w:val="1"/>
      <w:numFmt w:val="decimal"/>
      <w:lvlText w:val="%1."/>
      <w:lvlJc w:val="left"/>
      <w:pPr>
        <w:ind w:left="720" w:hanging="360"/>
      </w:pPr>
    </w:lvl>
    <w:lvl w:ilvl="1" w:tplc="95234728" w:tentative="1">
      <w:start w:val="1"/>
      <w:numFmt w:val="lowerLetter"/>
      <w:lvlText w:val="%2."/>
      <w:lvlJc w:val="left"/>
      <w:pPr>
        <w:ind w:left="1440" w:hanging="360"/>
      </w:pPr>
    </w:lvl>
    <w:lvl w:ilvl="2" w:tplc="95234728" w:tentative="1">
      <w:start w:val="1"/>
      <w:numFmt w:val="lowerRoman"/>
      <w:lvlText w:val="%3."/>
      <w:lvlJc w:val="right"/>
      <w:pPr>
        <w:ind w:left="2160" w:hanging="180"/>
      </w:pPr>
    </w:lvl>
    <w:lvl w:ilvl="3" w:tplc="95234728" w:tentative="1">
      <w:start w:val="1"/>
      <w:numFmt w:val="decimal"/>
      <w:lvlText w:val="%4."/>
      <w:lvlJc w:val="left"/>
      <w:pPr>
        <w:ind w:left="2880" w:hanging="360"/>
      </w:pPr>
    </w:lvl>
    <w:lvl w:ilvl="4" w:tplc="95234728" w:tentative="1">
      <w:start w:val="1"/>
      <w:numFmt w:val="lowerLetter"/>
      <w:lvlText w:val="%5."/>
      <w:lvlJc w:val="left"/>
      <w:pPr>
        <w:ind w:left="3600" w:hanging="360"/>
      </w:pPr>
    </w:lvl>
    <w:lvl w:ilvl="5" w:tplc="95234728" w:tentative="1">
      <w:start w:val="1"/>
      <w:numFmt w:val="lowerRoman"/>
      <w:lvlText w:val="%6."/>
      <w:lvlJc w:val="right"/>
      <w:pPr>
        <w:ind w:left="4320" w:hanging="180"/>
      </w:pPr>
    </w:lvl>
    <w:lvl w:ilvl="6" w:tplc="95234728" w:tentative="1">
      <w:start w:val="1"/>
      <w:numFmt w:val="decimal"/>
      <w:lvlText w:val="%7."/>
      <w:lvlJc w:val="left"/>
      <w:pPr>
        <w:ind w:left="5040" w:hanging="360"/>
      </w:pPr>
    </w:lvl>
    <w:lvl w:ilvl="7" w:tplc="95234728" w:tentative="1">
      <w:start w:val="1"/>
      <w:numFmt w:val="lowerLetter"/>
      <w:lvlText w:val="%8."/>
      <w:lvlJc w:val="left"/>
      <w:pPr>
        <w:ind w:left="5760" w:hanging="360"/>
      </w:pPr>
    </w:lvl>
    <w:lvl w:ilvl="8" w:tplc="95234728" w:tentative="1">
      <w:start w:val="1"/>
      <w:numFmt w:val="lowerRoman"/>
      <w:lvlText w:val="%9."/>
      <w:lvlJc w:val="right"/>
      <w:pPr>
        <w:ind w:left="6480" w:hanging="180"/>
      </w:pPr>
    </w:lvl>
  </w:abstractNum>
  <w:abstractNum w:abstractNumId="66572865">
    <w:multiLevelType w:val="hybridMultilevel"/>
    <w:lvl w:ilvl="0" w:tplc="22570846">
      <w:start w:val="1"/>
      <w:numFmt w:val="decimal"/>
      <w:lvlText w:val="%1."/>
      <w:lvlJc w:val="left"/>
      <w:pPr>
        <w:ind w:left="720" w:hanging="360"/>
      </w:pPr>
    </w:lvl>
    <w:lvl w:ilvl="1" w:tplc="22570846" w:tentative="1">
      <w:start w:val="1"/>
      <w:numFmt w:val="lowerLetter"/>
      <w:lvlText w:val="%2."/>
      <w:lvlJc w:val="left"/>
      <w:pPr>
        <w:ind w:left="1440" w:hanging="360"/>
      </w:pPr>
    </w:lvl>
    <w:lvl w:ilvl="2" w:tplc="22570846" w:tentative="1">
      <w:start w:val="1"/>
      <w:numFmt w:val="lowerRoman"/>
      <w:lvlText w:val="%3."/>
      <w:lvlJc w:val="right"/>
      <w:pPr>
        <w:ind w:left="2160" w:hanging="180"/>
      </w:pPr>
    </w:lvl>
    <w:lvl w:ilvl="3" w:tplc="22570846" w:tentative="1">
      <w:start w:val="1"/>
      <w:numFmt w:val="decimal"/>
      <w:lvlText w:val="%4."/>
      <w:lvlJc w:val="left"/>
      <w:pPr>
        <w:ind w:left="2880" w:hanging="360"/>
      </w:pPr>
    </w:lvl>
    <w:lvl w:ilvl="4" w:tplc="22570846" w:tentative="1">
      <w:start w:val="1"/>
      <w:numFmt w:val="lowerLetter"/>
      <w:lvlText w:val="%5."/>
      <w:lvlJc w:val="left"/>
      <w:pPr>
        <w:ind w:left="3600" w:hanging="360"/>
      </w:pPr>
    </w:lvl>
    <w:lvl w:ilvl="5" w:tplc="22570846" w:tentative="1">
      <w:start w:val="1"/>
      <w:numFmt w:val="lowerRoman"/>
      <w:lvlText w:val="%6."/>
      <w:lvlJc w:val="right"/>
      <w:pPr>
        <w:ind w:left="4320" w:hanging="180"/>
      </w:pPr>
    </w:lvl>
    <w:lvl w:ilvl="6" w:tplc="22570846" w:tentative="1">
      <w:start w:val="1"/>
      <w:numFmt w:val="decimal"/>
      <w:lvlText w:val="%7."/>
      <w:lvlJc w:val="left"/>
      <w:pPr>
        <w:ind w:left="5040" w:hanging="360"/>
      </w:pPr>
    </w:lvl>
    <w:lvl w:ilvl="7" w:tplc="22570846" w:tentative="1">
      <w:start w:val="1"/>
      <w:numFmt w:val="lowerLetter"/>
      <w:lvlText w:val="%8."/>
      <w:lvlJc w:val="left"/>
      <w:pPr>
        <w:ind w:left="5760" w:hanging="360"/>
      </w:pPr>
    </w:lvl>
    <w:lvl w:ilvl="8" w:tplc="22570846" w:tentative="1">
      <w:start w:val="1"/>
      <w:numFmt w:val="lowerRoman"/>
      <w:lvlText w:val="%9."/>
      <w:lvlJc w:val="right"/>
      <w:pPr>
        <w:ind w:left="6480" w:hanging="180"/>
      </w:pPr>
    </w:lvl>
  </w:abstractNum>
  <w:abstractNum w:abstractNumId="66572864">
    <w:multiLevelType w:val="hybridMultilevel"/>
    <w:lvl w:ilvl="0" w:tplc="34771634">
      <w:start w:val="1"/>
      <w:numFmt w:val="decimal"/>
      <w:lvlText w:val="%1."/>
      <w:lvlJc w:val="left"/>
      <w:pPr>
        <w:ind w:left="720" w:hanging="360"/>
      </w:pPr>
    </w:lvl>
    <w:lvl w:ilvl="1" w:tplc="34771634" w:tentative="1">
      <w:start w:val="1"/>
      <w:numFmt w:val="lowerLetter"/>
      <w:lvlText w:val="%2."/>
      <w:lvlJc w:val="left"/>
      <w:pPr>
        <w:ind w:left="1440" w:hanging="360"/>
      </w:pPr>
    </w:lvl>
    <w:lvl w:ilvl="2" w:tplc="34771634" w:tentative="1">
      <w:start w:val="1"/>
      <w:numFmt w:val="lowerRoman"/>
      <w:lvlText w:val="%3."/>
      <w:lvlJc w:val="right"/>
      <w:pPr>
        <w:ind w:left="2160" w:hanging="180"/>
      </w:pPr>
    </w:lvl>
    <w:lvl w:ilvl="3" w:tplc="34771634" w:tentative="1">
      <w:start w:val="1"/>
      <w:numFmt w:val="decimal"/>
      <w:lvlText w:val="%4."/>
      <w:lvlJc w:val="left"/>
      <w:pPr>
        <w:ind w:left="2880" w:hanging="360"/>
      </w:pPr>
    </w:lvl>
    <w:lvl w:ilvl="4" w:tplc="34771634" w:tentative="1">
      <w:start w:val="1"/>
      <w:numFmt w:val="lowerLetter"/>
      <w:lvlText w:val="%5."/>
      <w:lvlJc w:val="left"/>
      <w:pPr>
        <w:ind w:left="3600" w:hanging="360"/>
      </w:pPr>
    </w:lvl>
    <w:lvl w:ilvl="5" w:tplc="34771634" w:tentative="1">
      <w:start w:val="1"/>
      <w:numFmt w:val="lowerRoman"/>
      <w:lvlText w:val="%6."/>
      <w:lvlJc w:val="right"/>
      <w:pPr>
        <w:ind w:left="4320" w:hanging="180"/>
      </w:pPr>
    </w:lvl>
    <w:lvl w:ilvl="6" w:tplc="34771634" w:tentative="1">
      <w:start w:val="1"/>
      <w:numFmt w:val="decimal"/>
      <w:lvlText w:val="%7."/>
      <w:lvlJc w:val="left"/>
      <w:pPr>
        <w:ind w:left="5040" w:hanging="360"/>
      </w:pPr>
    </w:lvl>
    <w:lvl w:ilvl="7" w:tplc="34771634" w:tentative="1">
      <w:start w:val="1"/>
      <w:numFmt w:val="lowerLetter"/>
      <w:lvlText w:val="%8."/>
      <w:lvlJc w:val="left"/>
      <w:pPr>
        <w:ind w:left="5760" w:hanging="360"/>
      </w:pPr>
    </w:lvl>
    <w:lvl w:ilvl="8" w:tplc="34771634" w:tentative="1">
      <w:start w:val="1"/>
      <w:numFmt w:val="lowerRoman"/>
      <w:lvlText w:val="%9."/>
      <w:lvlJc w:val="right"/>
      <w:pPr>
        <w:ind w:left="6480" w:hanging="180"/>
      </w:pPr>
    </w:lvl>
  </w:abstractNum>
  <w:abstractNum w:abstractNumId="66572863">
    <w:multiLevelType w:val="hybridMultilevel"/>
    <w:lvl w:ilvl="0" w:tplc="75523703">
      <w:start w:val="1"/>
      <w:numFmt w:val="decimal"/>
      <w:lvlText w:val="%1."/>
      <w:lvlJc w:val="left"/>
      <w:pPr>
        <w:ind w:left="720" w:hanging="360"/>
      </w:pPr>
    </w:lvl>
    <w:lvl w:ilvl="1" w:tplc="75523703" w:tentative="1">
      <w:start w:val="1"/>
      <w:numFmt w:val="lowerLetter"/>
      <w:lvlText w:val="%2."/>
      <w:lvlJc w:val="left"/>
      <w:pPr>
        <w:ind w:left="1440" w:hanging="360"/>
      </w:pPr>
    </w:lvl>
    <w:lvl w:ilvl="2" w:tplc="75523703" w:tentative="1">
      <w:start w:val="1"/>
      <w:numFmt w:val="lowerRoman"/>
      <w:lvlText w:val="%3."/>
      <w:lvlJc w:val="right"/>
      <w:pPr>
        <w:ind w:left="2160" w:hanging="180"/>
      </w:pPr>
    </w:lvl>
    <w:lvl w:ilvl="3" w:tplc="75523703" w:tentative="1">
      <w:start w:val="1"/>
      <w:numFmt w:val="decimal"/>
      <w:lvlText w:val="%4."/>
      <w:lvlJc w:val="left"/>
      <w:pPr>
        <w:ind w:left="2880" w:hanging="360"/>
      </w:pPr>
    </w:lvl>
    <w:lvl w:ilvl="4" w:tplc="75523703" w:tentative="1">
      <w:start w:val="1"/>
      <w:numFmt w:val="lowerLetter"/>
      <w:lvlText w:val="%5."/>
      <w:lvlJc w:val="left"/>
      <w:pPr>
        <w:ind w:left="3600" w:hanging="360"/>
      </w:pPr>
    </w:lvl>
    <w:lvl w:ilvl="5" w:tplc="75523703" w:tentative="1">
      <w:start w:val="1"/>
      <w:numFmt w:val="lowerRoman"/>
      <w:lvlText w:val="%6."/>
      <w:lvlJc w:val="right"/>
      <w:pPr>
        <w:ind w:left="4320" w:hanging="180"/>
      </w:pPr>
    </w:lvl>
    <w:lvl w:ilvl="6" w:tplc="75523703" w:tentative="1">
      <w:start w:val="1"/>
      <w:numFmt w:val="decimal"/>
      <w:lvlText w:val="%7."/>
      <w:lvlJc w:val="left"/>
      <w:pPr>
        <w:ind w:left="5040" w:hanging="360"/>
      </w:pPr>
    </w:lvl>
    <w:lvl w:ilvl="7" w:tplc="75523703" w:tentative="1">
      <w:start w:val="1"/>
      <w:numFmt w:val="lowerLetter"/>
      <w:lvlText w:val="%8."/>
      <w:lvlJc w:val="left"/>
      <w:pPr>
        <w:ind w:left="5760" w:hanging="360"/>
      </w:pPr>
    </w:lvl>
    <w:lvl w:ilvl="8" w:tplc="75523703" w:tentative="1">
      <w:start w:val="1"/>
      <w:numFmt w:val="lowerRoman"/>
      <w:lvlText w:val="%9."/>
      <w:lvlJc w:val="right"/>
      <w:pPr>
        <w:ind w:left="6480" w:hanging="180"/>
      </w:pPr>
    </w:lvl>
  </w:abstractNum>
  <w:abstractNum w:abstractNumId="66572862">
    <w:multiLevelType w:val="hybridMultilevel"/>
    <w:lvl w:ilvl="0" w:tplc="42655564">
      <w:start w:val="1"/>
      <w:numFmt w:val="decimal"/>
      <w:lvlText w:val="%1."/>
      <w:lvlJc w:val="left"/>
      <w:pPr>
        <w:ind w:left="720" w:hanging="360"/>
      </w:pPr>
    </w:lvl>
    <w:lvl w:ilvl="1" w:tplc="42655564" w:tentative="1">
      <w:start w:val="1"/>
      <w:numFmt w:val="lowerLetter"/>
      <w:lvlText w:val="%2."/>
      <w:lvlJc w:val="left"/>
      <w:pPr>
        <w:ind w:left="1440" w:hanging="360"/>
      </w:pPr>
    </w:lvl>
    <w:lvl w:ilvl="2" w:tplc="42655564" w:tentative="1">
      <w:start w:val="1"/>
      <w:numFmt w:val="lowerRoman"/>
      <w:lvlText w:val="%3."/>
      <w:lvlJc w:val="right"/>
      <w:pPr>
        <w:ind w:left="2160" w:hanging="180"/>
      </w:pPr>
    </w:lvl>
    <w:lvl w:ilvl="3" w:tplc="42655564" w:tentative="1">
      <w:start w:val="1"/>
      <w:numFmt w:val="decimal"/>
      <w:lvlText w:val="%4."/>
      <w:lvlJc w:val="left"/>
      <w:pPr>
        <w:ind w:left="2880" w:hanging="360"/>
      </w:pPr>
    </w:lvl>
    <w:lvl w:ilvl="4" w:tplc="42655564" w:tentative="1">
      <w:start w:val="1"/>
      <w:numFmt w:val="lowerLetter"/>
      <w:lvlText w:val="%5."/>
      <w:lvlJc w:val="left"/>
      <w:pPr>
        <w:ind w:left="3600" w:hanging="360"/>
      </w:pPr>
    </w:lvl>
    <w:lvl w:ilvl="5" w:tplc="42655564" w:tentative="1">
      <w:start w:val="1"/>
      <w:numFmt w:val="lowerRoman"/>
      <w:lvlText w:val="%6."/>
      <w:lvlJc w:val="right"/>
      <w:pPr>
        <w:ind w:left="4320" w:hanging="180"/>
      </w:pPr>
    </w:lvl>
    <w:lvl w:ilvl="6" w:tplc="42655564" w:tentative="1">
      <w:start w:val="1"/>
      <w:numFmt w:val="decimal"/>
      <w:lvlText w:val="%7."/>
      <w:lvlJc w:val="left"/>
      <w:pPr>
        <w:ind w:left="5040" w:hanging="360"/>
      </w:pPr>
    </w:lvl>
    <w:lvl w:ilvl="7" w:tplc="42655564" w:tentative="1">
      <w:start w:val="1"/>
      <w:numFmt w:val="lowerLetter"/>
      <w:lvlText w:val="%8."/>
      <w:lvlJc w:val="left"/>
      <w:pPr>
        <w:ind w:left="5760" w:hanging="360"/>
      </w:pPr>
    </w:lvl>
    <w:lvl w:ilvl="8" w:tplc="42655564" w:tentative="1">
      <w:start w:val="1"/>
      <w:numFmt w:val="lowerRoman"/>
      <w:lvlText w:val="%9."/>
      <w:lvlJc w:val="right"/>
      <w:pPr>
        <w:ind w:left="6480" w:hanging="180"/>
      </w:pPr>
    </w:lvl>
  </w:abstractNum>
  <w:abstractNum w:abstractNumId="66572861">
    <w:multiLevelType w:val="hybridMultilevel"/>
    <w:lvl w:ilvl="0" w:tplc="38803973">
      <w:start w:val="1"/>
      <w:numFmt w:val="decimal"/>
      <w:lvlText w:val="%1."/>
      <w:lvlJc w:val="left"/>
      <w:pPr>
        <w:ind w:left="720" w:hanging="360"/>
      </w:pPr>
    </w:lvl>
    <w:lvl w:ilvl="1" w:tplc="38803973" w:tentative="1">
      <w:start w:val="1"/>
      <w:numFmt w:val="lowerLetter"/>
      <w:lvlText w:val="%2."/>
      <w:lvlJc w:val="left"/>
      <w:pPr>
        <w:ind w:left="1440" w:hanging="360"/>
      </w:pPr>
    </w:lvl>
    <w:lvl w:ilvl="2" w:tplc="38803973" w:tentative="1">
      <w:start w:val="1"/>
      <w:numFmt w:val="lowerRoman"/>
      <w:lvlText w:val="%3."/>
      <w:lvlJc w:val="right"/>
      <w:pPr>
        <w:ind w:left="2160" w:hanging="180"/>
      </w:pPr>
    </w:lvl>
    <w:lvl w:ilvl="3" w:tplc="38803973" w:tentative="1">
      <w:start w:val="1"/>
      <w:numFmt w:val="decimal"/>
      <w:lvlText w:val="%4."/>
      <w:lvlJc w:val="left"/>
      <w:pPr>
        <w:ind w:left="2880" w:hanging="360"/>
      </w:pPr>
    </w:lvl>
    <w:lvl w:ilvl="4" w:tplc="38803973" w:tentative="1">
      <w:start w:val="1"/>
      <w:numFmt w:val="lowerLetter"/>
      <w:lvlText w:val="%5."/>
      <w:lvlJc w:val="left"/>
      <w:pPr>
        <w:ind w:left="3600" w:hanging="360"/>
      </w:pPr>
    </w:lvl>
    <w:lvl w:ilvl="5" w:tplc="38803973" w:tentative="1">
      <w:start w:val="1"/>
      <w:numFmt w:val="lowerRoman"/>
      <w:lvlText w:val="%6."/>
      <w:lvlJc w:val="right"/>
      <w:pPr>
        <w:ind w:left="4320" w:hanging="180"/>
      </w:pPr>
    </w:lvl>
    <w:lvl w:ilvl="6" w:tplc="38803973" w:tentative="1">
      <w:start w:val="1"/>
      <w:numFmt w:val="decimal"/>
      <w:lvlText w:val="%7."/>
      <w:lvlJc w:val="left"/>
      <w:pPr>
        <w:ind w:left="5040" w:hanging="360"/>
      </w:pPr>
    </w:lvl>
    <w:lvl w:ilvl="7" w:tplc="38803973" w:tentative="1">
      <w:start w:val="1"/>
      <w:numFmt w:val="lowerLetter"/>
      <w:lvlText w:val="%8."/>
      <w:lvlJc w:val="left"/>
      <w:pPr>
        <w:ind w:left="5760" w:hanging="360"/>
      </w:pPr>
    </w:lvl>
    <w:lvl w:ilvl="8" w:tplc="38803973" w:tentative="1">
      <w:start w:val="1"/>
      <w:numFmt w:val="lowerRoman"/>
      <w:lvlText w:val="%9."/>
      <w:lvlJc w:val="right"/>
      <w:pPr>
        <w:ind w:left="6480" w:hanging="180"/>
      </w:pPr>
    </w:lvl>
  </w:abstractNum>
  <w:abstractNum w:abstractNumId="66572860">
    <w:multiLevelType w:val="hybridMultilevel"/>
    <w:lvl w:ilvl="0" w:tplc="51427839">
      <w:start w:val="1"/>
      <w:numFmt w:val="decimal"/>
      <w:lvlText w:val="%1."/>
      <w:lvlJc w:val="left"/>
      <w:pPr>
        <w:ind w:left="720" w:hanging="360"/>
      </w:pPr>
    </w:lvl>
    <w:lvl w:ilvl="1" w:tplc="51427839" w:tentative="1">
      <w:start w:val="1"/>
      <w:numFmt w:val="lowerLetter"/>
      <w:lvlText w:val="%2."/>
      <w:lvlJc w:val="left"/>
      <w:pPr>
        <w:ind w:left="1440" w:hanging="360"/>
      </w:pPr>
    </w:lvl>
    <w:lvl w:ilvl="2" w:tplc="51427839" w:tentative="1">
      <w:start w:val="1"/>
      <w:numFmt w:val="lowerRoman"/>
      <w:lvlText w:val="%3."/>
      <w:lvlJc w:val="right"/>
      <w:pPr>
        <w:ind w:left="2160" w:hanging="180"/>
      </w:pPr>
    </w:lvl>
    <w:lvl w:ilvl="3" w:tplc="51427839" w:tentative="1">
      <w:start w:val="1"/>
      <w:numFmt w:val="decimal"/>
      <w:lvlText w:val="%4."/>
      <w:lvlJc w:val="left"/>
      <w:pPr>
        <w:ind w:left="2880" w:hanging="360"/>
      </w:pPr>
    </w:lvl>
    <w:lvl w:ilvl="4" w:tplc="51427839" w:tentative="1">
      <w:start w:val="1"/>
      <w:numFmt w:val="lowerLetter"/>
      <w:lvlText w:val="%5."/>
      <w:lvlJc w:val="left"/>
      <w:pPr>
        <w:ind w:left="3600" w:hanging="360"/>
      </w:pPr>
    </w:lvl>
    <w:lvl w:ilvl="5" w:tplc="51427839" w:tentative="1">
      <w:start w:val="1"/>
      <w:numFmt w:val="lowerRoman"/>
      <w:lvlText w:val="%6."/>
      <w:lvlJc w:val="right"/>
      <w:pPr>
        <w:ind w:left="4320" w:hanging="180"/>
      </w:pPr>
    </w:lvl>
    <w:lvl w:ilvl="6" w:tplc="51427839" w:tentative="1">
      <w:start w:val="1"/>
      <w:numFmt w:val="decimal"/>
      <w:lvlText w:val="%7."/>
      <w:lvlJc w:val="left"/>
      <w:pPr>
        <w:ind w:left="5040" w:hanging="360"/>
      </w:pPr>
    </w:lvl>
    <w:lvl w:ilvl="7" w:tplc="51427839" w:tentative="1">
      <w:start w:val="1"/>
      <w:numFmt w:val="lowerLetter"/>
      <w:lvlText w:val="%8."/>
      <w:lvlJc w:val="left"/>
      <w:pPr>
        <w:ind w:left="5760" w:hanging="360"/>
      </w:pPr>
    </w:lvl>
    <w:lvl w:ilvl="8" w:tplc="51427839" w:tentative="1">
      <w:start w:val="1"/>
      <w:numFmt w:val="lowerRoman"/>
      <w:lvlText w:val="%9."/>
      <w:lvlJc w:val="right"/>
      <w:pPr>
        <w:ind w:left="6480" w:hanging="180"/>
      </w:pPr>
    </w:lvl>
  </w:abstractNum>
  <w:abstractNum w:abstractNumId="1602079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115432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16324200">
    <w:multiLevelType w:val="hybridMultilevel"/>
    <w:lvl w:ilvl="0">
      <w:start w:val="1"/>
      <w:numFmt w:val="decimal"/>
      <w:lvlText w:val="%1."/>
      <w:lvlJc w:val="left"/>
      <w:pPr>
        <w:ind w:left="720" w:hanging="360"/>
      </w:pPr>
      <w:rPr/>
    </w:lvl>
    <w:lvl w:ilvl="1">
      <w:start w:val="lower-alpha"/>
      <w:numFmt w:val="none"/>
      <w:lvlText w:val="%2."/>
      <w:lvlJc w:val="left"/>
      <w:pPr>
        <w:ind w:left="1440" w:hanging="360"/>
      </w:pPr>
      <w:rPr/>
    </w:lvl>
    <w:lvl w:ilvl="2">
      <w:start w:val=""/>
      <w:numFmt w:val="decimal"/>
      <w:lvlText w:val="%3."/>
      <w:lvlJc w:val="left"/>
      <w:pPr>
        <w:ind w:left="2160" w:hanging="360"/>
      </w:pPr>
      <w:rPr/>
    </w:lvl>
    <w:lvl w:ilvl="3">
      <w:start w:val=""/>
      <w:numFmt w:val="none"/>
      <w:lvlText w:val="%4."/>
      <w:lvlJc w:val="left"/>
      <w:pPr>
        <w:ind w:left="2880" w:hanging="360"/>
      </w:pPr>
      <w:rPr/>
    </w:lvl>
    <w:lvl w:ilvl="4">
      <w:start w:val=""/>
      <w:numFmt w:val="decimal"/>
      <w:lvlText w:val="%5."/>
      <w:lvlJc w:val="left"/>
      <w:pPr>
        <w:ind w:left="3600" w:hanging="360"/>
      </w:pPr>
      <w:rPr/>
    </w:lvl>
    <w:lvl w:ilvl="5">
      <w:start w:val=""/>
      <w:numFmt w:val="none"/>
      <w:lvlText w:val="%6."/>
      <w:lvlJc w:val="left"/>
      <w:pPr>
        <w:ind w:left="4320" w:hanging="360"/>
      </w:pPr>
      <w:rPr/>
    </w:lvl>
    <w:lvl w:ilvl="6">
      <w:start w:val=""/>
      <w:numFmt w:val="decimal"/>
      <w:lvlText w:val="%7."/>
      <w:lvlJc w:val="left"/>
      <w:pPr>
        <w:ind w:left="5040" w:hanging="360"/>
      </w:pPr>
      <w:rPr/>
    </w:lvl>
    <w:lvl w:ilvl="7">
      <w:start w:val=""/>
      <w:numFmt w:val="none"/>
      <w:lvlText w:val="%8."/>
      <w:lvlJc w:val="left"/>
      <w:pPr>
        <w:ind w:left="5760" w:hanging="360"/>
      </w:pPr>
      <w:rPr/>
    </w:lvl>
    <w:lvl w:ilvl="8">
      <w:start w:val=""/>
      <w:numFmt w:val="decimal"/>
      <w:lvlText w:val="%9."/>
      <w:lvlJc w:val="left"/>
      <w:pPr>
        <w:ind w:left="6480" w:hanging="360"/>
      </w:pPr>
      <w:rPr/>
    </w:lvl>
  </w:abstractNum>
  <w:abstractNum w:abstractNumId="887850263">
    <w:multiLevelType w:val="hybridMultilevel"/>
    <w:lvl w:ilvl="0">
      <w:start w:val="1"/>
      <w:numFmt w:val="decimal"/>
      <w:lvlText w:val="%1."/>
      <w:lvlJc w:val="left"/>
      <w:pPr>
        <w:ind w:left="720" w:hanging="360"/>
      </w:pPr>
      <w:rPr/>
    </w:lvl>
    <w:lvl w:ilvl="1">
      <w:start w:val="lower-alpha"/>
      <w:numFmt w:val="none"/>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none"/>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none"/>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49946807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572859">
    <w:multiLevelType w:val="hybridMultilevel"/>
    <w:lvl w:ilvl="0" w:tplc="46759684">
      <w:start w:val="1"/>
      <w:numFmt w:val="decimal"/>
      <w:lvlText w:val="%1."/>
      <w:lvlJc w:val="left"/>
      <w:pPr>
        <w:ind w:left="720" w:hanging="360"/>
      </w:pPr>
    </w:lvl>
    <w:lvl w:ilvl="1" w:tplc="46759684" w:tentative="1">
      <w:start w:val="1"/>
      <w:numFmt w:val="lowerLetter"/>
      <w:lvlText w:val="%2."/>
      <w:lvlJc w:val="left"/>
      <w:pPr>
        <w:ind w:left="1440" w:hanging="360"/>
      </w:pPr>
    </w:lvl>
    <w:lvl w:ilvl="2" w:tplc="46759684" w:tentative="1">
      <w:start w:val="1"/>
      <w:numFmt w:val="lowerRoman"/>
      <w:lvlText w:val="%3."/>
      <w:lvlJc w:val="right"/>
      <w:pPr>
        <w:ind w:left="2160" w:hanging="180"/>
      </w:pPr>
    </w:lvl>
    <w:lvl w:ilvl="3" w:tplc="46759684" w:tentative="1">
      <w:start w:val="1"/>
      <w:numFmt w:val="decimal"/>
      <w:lvlText w:val="%4."/>
      <w:lvlJc w:val="left"/>
      <w:pPr>
        <w:ind w:left="2880" w:hanging="360"/>
      </w:pPr>
    </w:lvl>
    <w:lvl w:ilvl="4" w:tplc="46759684" w:tentative="1">
      <w:start w:val="1"/>
      <w:numFmt w:val="lowerLetter"/>
      <w:lvlText w:val="%5."/>
      <w:lvlJc w:val="left"/>
      <w:pPr>
        <w:ind w:left="3600" w:hanging="360"/>
      </w:pPr>
    </w:lvl>
    <w:lvl w:ilvl="5" w:tplc="46759684" w:tentative="1">
      <w:start w:val="1"/>
      <w:numFmt w:val="lowerRoman"/>
      <w:lvlText w:val="%6."/>
      <w:lvlJc w:val="right"/>
      <w:pPr>
        <w:ind w:left="4320" w:hanging="180"/>
      </w:pPr>
    </w:lvl>
    <w:lvl w:ilvl="6" w:tplc="46759684" w:tentative="1">
      <w:start w:val="1"/>
      <w:numFmt w:val="decimal"/>
      <w:lvlText w:val="%7."/>
      <w:lvlJc w:val="left"/>
      <w:pPr>
        <w:ind w:left="5040" w:hanging="360"/>
      </w:pPr>
    </w:lvl>
    <w:lvl w:ilvl="7" w:tplc="46759684" w:tentative="1">
      <w:start w:val="1"/>
      <w:numFmt w:val="lowerLetter"/>
      <w:lvlText w:val="%8."/>
      <w:lvlJc w:val="left"/>
      <w:pPr>
        <w:ind w:left="5760" w:hanging="360"/>
      </w:pPr>
    </w:lvl>
    <w:lvl w:ilvl="8" w:tplc="46759684" w:tentative="1">
      <w:start w:val="1"/>
      <w:numFmt w:val="lowerRoman"/>
      <w:lvlText w:val="%9."/>
      <w:lvlJc w:val="right"/>
      <w:pPr>
        <w:ind w:left="6480" w:hanging="180"/>
      </w:pPr>
    </w:lvl>
  </w:abstractNum>
  <w:abstractNum w:abstractNumId="66572858">
    <w:multiLevelType w:val="hybridMultilevel"/>
    <w:lvl w:ilvl="0" w:tplc="37563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72858">
    <w:abstractNumId w:val="66572858"/>
  </w:num>
  <w:num w:numId="66572859">
    <w:abstractNumId w:val="66572859"/>
  </w:num>
  <w:num w:numId="499468078">
    <w:abstractNumId w:val="499468078"/>
  </w:num>
  <w:num w:numId="887850263">
    <w:abstractNumId w:val="887850263"/>
  </w:num>
  <w:num w:numId="416324200">
    <w:abstractNumId w:val="416324200"/>
  </w:num>
  <w:num w:numId="741154323">
    <w:abstractNumId w:val="741154323"/>
  </w:num>
  <w:num w:numId="160207952">
    <w:abstractNumId w:val="160207952"/>
  </w:num>
  <w:num w:numId="66572860">
    <w:abstractNumId w:val="66572860"/>
  </w:num>
  <w:num w:numId="66572861">
    <w:abstractNumId w:val="66572861"/>
  </w:num>
  <w:num w:numId="66572862">
    <w:abstractNumId w:val="66572862"/>
  </w:num>
  <w:num w:numId="66572863">
    <w:abstractNumId w:val="66572863"/>
  </w:num>
  <w:num w:numId="66572864">
    <w:abstractNumId w:val="66572864"/>
  </w:num>
  <w:num w:numId="66572865">
    <w:abstractNumId w:val="66572865"/>
  </w:num>
  <w:num w:numId="66572866">
    <w:abstractNumId w:val="66572866"/>
  </w:num>
  <w:num w:numId="66572867">
    <w:abstractNumId w:val="66572867"/>
  </w:num>
  <w:num w:numId="66572868">
    <w:abstractNumId w:val="66572868"/>
  </w:num>
  <w:num w:numId="66572869">
    <w:abstractNumId w:val="66572869"/>
  </w:num>
  <w:num w:numId="66572870">
    <w:abstractNumId w:val="66572870"/>
  </w:num>
  <w:num w:numId="66572871">
    <w:abstractNumId w:val="66572871"/>
  </w:num>
  <w:num w:numId="66572872">
    <w:abstractNumId w:val="66572872"/>
  </w:num>
  <w:num w:numId="437491705">
    <w:abstractNumId w:val="437491705"/>
  </w:num>
  <w:num w:numId="788945001">
    <w:abstractNumId w:val="788945001"/>
  </w:num>
  <w:num w:numId="269707878">
    <w:abstractNumId w:val="269707878"/>
  </w:num>
  <w:num w:numId="978743083">
    <w:abstractNumId w:val="978743083"/>
  </w:num>
  <w:num w:numId="847586155">
    <w:abstractNumId w:val="847586155"/>
  </w:num>
  <w:num w:numId="215973995">
    <w:abstractNumId w:val="215973995"/>
  </w:num>
  <w:num w:numId="25177506">
    <w:abstractNumId w:val="25177506"/>
  </w:num>
  <w:num w:numId="232991534">
    <w:abstractNumId w:val="232991534"/>
  </w:num>
  <w:num w:numId="834243821">
    <w:abstractNumId w:val="834243821"/>
  </w:num>
  <w:num w:numId="61497175">
    <w:abstractNumId w:val="61497175"/>
  </w:num>
  <w:num w:numId="225412481">
    <w:abstractNumId w:val="225412481"/>
  </w:num>
  <w:num w:numId="692692858">
    <w:abstractNumId w:val="692692858"/>
  </w:num>
  <w:num w:numId="467246252">
    <w:abstractNumId w:val="467246252"/>
  </w:num>
  <w:num w:numId="413600529">
    <w:abstractNumId w:val="413600529"/>
  </w:num>
  <w:num w:numId="865675832">
    <w:abstractNumId w:val="865675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2373091" Type="http://schemas.openxmlformats.org/officeDocument/2006/relationships/numbering" Target="numbering.xml"/><Relationship Id="rId33167528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