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5415104" w:name="document"/>
    <w:bookmarkEnd w:id="85415104"/>
    <w:p/>
    <w:p>
      <w:pPr>
        <w:widowControl w:val="on"/>
        <w:pBdr/>
        <w:spacing w:before="0" w:after="280" w:line="240" w:lineRule="auto"/>
        <w:ind w:left="0" w:right="0"/>
        <w:jc w:val="left"/>
      </w:pPr>
      <w:r>
        <w:rPr>
          <w:rFonts w:ascii="Arial" w:hAnsi="Arial" w:eastAsia="Arial" w:cs="Arial"/>
          <w:color w:val="363A40"/>
          <w:sz w:val="24"/>
          <w:szCs w:val="24"/>
        </w:rPr>
        <w:t xml:space="preserve">Dokument-ID: 979792 | Gerd Brunner - Stefan
Steinkogler | Muster | Technische Checkliste</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Wesentliche DSGVO-compliance-Punkte (Checkliste)</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Struktur und Verantwortlichkeit im Unternehmen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Nr</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Bezeichnung</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Erfüllt</w:t>
            </w:r>
          </w:p>
        </w:tc>
      </w:tr>
      <w:tr>
        <w:trPr>
          <w:trHeight w:val="0" w:hRule="atLeast"/>
        </w:trPr>
        <w:tc>
          <w:tcPr>
            <w:tcW w:w="0" w:type="auto"/>
            <w:vMerge w:val="restar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Gibt es das Bewusstsein im Unternehmen, dass Datenschutz auch
Management-Verantwortung ist, zB durch:</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Vorhandensein einer Datenschutzleitlinie/-richtlinie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Gibt es einen klaren Auftrag vom Management sich innerhalb der
Organisation mit Datenschutz auseinanderzusetzen?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Beschreibung der Datenschutzziele und -risken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Regelung der Verantwortlichkeiten und Überarbeitung der
Stellenbeschreibungen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Vorhandensein eines Datenschutzhandbuchs</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Verfügt Ihr Unternehmen über einen betrieblichen
Datenschutzbeauftragten bzw über einen betrieblichen
Datenschutzkoordinator?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Verfügt Ihr Unternehmen über einen externen
Datenschutzbeauftragten?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Übersicht über Verarbeitung</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Nr</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Bezeichnung</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Erfüllt</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welchen Verarbeitungstätigkeiten werden welche
personenbezogenen Daten nach Art 5 Abs 1 DSGVO
verarbeitet?</w:t>
            </w:r>
          </w:p>
          <w:p>
            <w:pPr>
              <w:numPr>
                <w:ilvl w:val="0"/>
                <w:numId w:val="696066480"/>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w:t>
            </w:r>
          </w:p>
          <w:p>
            <w:pPr>
              <w:numPr>
                <w:ilvl w:val="0"/>
                <w:numId w:val="696066480"/>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Welche sensiblen Daten (besondere personenbezogene Daten
[Art 9]) und Daten über strafrechtliche Verurteilungen und
Strafdaten (Art 10) werden verarbeitet?</w:t>
            </w:r>
          </w:p>
          <w:p>
            <w:pPr>
              <w:numPr>
                <w:ilvl w:val="0"/>
                <w:numId w:val="4436118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w:t>
            </w:r>
          </w:p>
          <w:p>
            <w:pPr>
              <w:numPr>
                <w:ilvl w:val="0"/>
                <w:numId w:val="4436118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Mit welchen Systemen werden welche personenbezogenen Daten
verarbeitet?</w:t>
            </w:r>
          </w:p>
          <w:p>
            <w:pPr>
              <w:numPr>
                <w:ilvl w:val="0"/>
                <w:numId w:val="57656552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w:t>
            </w:r>
          </w:p>
          <w:p>
            <w:pPr>
              <w:numPr>
                <w:ilvl w:val="0"/>
                <w:numId w:val="57656552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ein Verzeichnis Ihrer Verarbeitungstätigkeiten
gem Art 30 DSGVO in Zusammenarbeit mit den internen
zuständigen Mitarbeitern erstellt?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Wurde im Verarbeitungsverzeichnis pro personenbezogener
Verarbeitungstätigkeit ua auf den Zweck, Datenkategorie,
Betroffene, Empfänger, Löschfristen, … eingegangen?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Einbindung Externer</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Nr</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Bezeichnung</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Erfüllt</w:t>
            </w:r>
          </w:p>
        </w:tc>
      </w:tr>
      <w:tr>
        <w:trPr>
          <w:trHeight w:val="0" w:hRule="atLeast"/>
        </w:trPr>
        <w:tc>
          <w:tcPr>
            <w:tcW w:w="0" w:type="auto"/>
            <w:vMerge w:val="restar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externe Dienstleister zur Auslagerung von
Arbeitsschritten (Auftragsverarbeiter) eingebunden?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Gibt es eine zentrale Auflistung über die
Auftragsverarbeiter?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mit allen eine schriftliche Vereinbarung für die
Auftragsverarbeitung, dh sind mit den Auftragsverarbeitern die
erforderlichen Vereinbarungen mit dem Mindestinhalt nach
Art 28 Abs 3 abgeschlossen?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Weist der Auftragsverarbeiter die erforderliche Zuverlässigkeit
auf und wurde diese überprüft (Recht auf Audit, ISO 27001, ISAE3402
Report)? Wurden die technischen und organisatorischen Maßnahmen
überprüft?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Transparenz, Informationspflicht und Sicherstellung der
Betroffenenrechte</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Nr</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Bezeichnung</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Erfüllt</w:t>
            </w:r>
          </w:p>
        </w:tc>
      </w:tr>
      <w:tr>
        <w:trPr>
          <w:trHeight w:val="0" w:hRule="atLeast"/>
        </w:trPr>
        <w:tc>
          <w:tcPr>
            <w:tcW w:w="0" w:type="auto"/>
            <w:vMerge w:val="restar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Ihre Texte und Dokumente zur datenschutzrechtlichen
Information der betroffenen Personen bei der Datenerhebung an die
Anforderungen nach Art 13 DSGVO bzw Art 14 DSGVO
angepasst bzw wurden diese neu erstellt?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Prozesse eingerichtet, um vor der Verarbeitung der
personenbezogenen Daten den betroffenen Personen die nötigen
Informationen gem Art 13 DSGVO bzw Art 14 DSGVO
zukommen zu lassen?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vMerge w:val="restar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insbes folgende Informationen neu aufgenommen, sofern
nicht bereits vorher enthalten: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Kontaktdaten des Datenschutzbeauftragten (wenn dieser bestellt
wurde)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Den Zweck und die Rechtsgrundlage(n) für die Verarbeitung
personenbezogener Daten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die Verarbeitung mit Ihren berechtigten Interessen
oder berechtigten Interessen eines Dritten begründen: die
berechtigten Interessen, die verfolgt werden (insbesondere eine
genaue Ausformulierung des berechtigten Interesses)</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Daten in Drittländer übermitteln: die von Ihnen zum
Einsatz gebrachten geeigneten Garantien zum Schutz der Daten (zB
Standarddatenschutzklauseln)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Dauer der Speicherung; sofern nicht möglich, die Kriterien für
die Festlegung dieser Dauer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Bestehen der Rechte betroffener Personen auf Auskunft,
Berichtigung, Löschung, Einschränkung der Verarbeitung und
Widerspruch aufgrund besonderer Situation der betroffenen Person
sowie auf Datenportabilität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Recht auf Beschwerde bei der Aufsichtsbehörde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Sofern Verarbeitung auf Einwilligung beruht: das Recht zum
jederzeitigen Widerruf der Einwilligung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Ob die Bereitstellung der Daten gesetzlich oder vertraglich
vorgeschrieben oder für einen Vertragsabschluss erforderlich</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Sofern einschlägig: die Vornahme einer automatisierten
Entscheidungsfindung einschließlich Profiling sowie Informationen
über die involvierte Logik sowie die Tragweite und die angestrebten
Auswirkungen der Verarbeitung für die betroffene Person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Ihre Werbe-Einwilligungserklärungen (für Kunden,
Interessenten usw) an die Anforderungen von Art 7 und 13 DSGVO
angepasst?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 Insbesondere erweiterte Informationspflichten, auch zur
jederzeitigen Widerrufbarkeit der Einwilligung!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Wurden Prozesse eingerichtet, um Anträge von betroffenen
Personen auf Auskunft, Berichtigung, Löschung, Einschränkung der
Verarbeitung und Widerspruch zeitnah und vollständig erfüllen zu
können (Art 12 Abs 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Wurden Prozesse eingerichtet, um die Überprüfung der Identität
der betroffenen Person sicherzustellen?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es möglich, durch die Systeme eine Kopie aller
personenbezogenen Daten eines Betroffenen zu erstellen?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Wurden Prozesse eingerichtet, damit die Betroffenenrechte
fristgerecht abgehandelt werden können?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bekannt an wen sich betroffene Personen für die Ausübung
ihrer Betroffenenrechte wenden können?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ein Verfahren eingerichtet, um Anträge auf
Datenübertragbarkeit betroffener Personen erfüllen zu können
(Art 20 DSGVO)?</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Verantwortlichkeit, Umgang mit Risiken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Nr</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Bezeichnung</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Erfüllt</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Gibt es für jede personenbezogene Verarbeitungstätigkeit
Angaben, mit der Sie die Rechtmäßigkeit ihrer Verarbeitung
nachweisen können (zB bezüglich Zweck, Kategorien, Daten,
Empfänger, Löschfristen gem Art 5 Abs 2 DSGVO)?</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Entsprechen die Einwilligungen, auf die Sie eine Verarbeitung
stützen, den Voraussetzungen der Art 7, Art 8?</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Können Sie das Vorliegen der Einwilligung nachweisen (zB durch
ein Double Opt-in Verfahren)?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vMerge w:val="restar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ein Datenschutzmanagementsystem installiert, um
sicherzustellen und den Nachweis erbringen zu können, dass Ihre
Verarbeitung gem der DSGVO erfolgt (Art 24 Abs 1
DSGVO):</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Dokumentation der Einwilligungserklärungen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Dokumentation des Verarbeitungsverzeichnis</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Dokumentation der abgeschlossenen Vereinbarung für die
Auftragsverarbeitung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Dokumentation der ergriffenen technischen und organisatorischen
Maßnahmen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Dokumentation der Risikoabschätzung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Dokumentation der Interessensabwägungen (berechtigtes
Interesse)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Dokumentation der Verträge zur Verarbeitung der Daten im
Auftrag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Dokumentation der innerbetrieblichen Prozesse und Kontrolle
dieser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Dokumentation der Weisungen an den Verantwortlichen oder dem
Auftragsverarbeiter unterstellte Personen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Dokumentation von Verletzungen des Schutzes personenbezogener
Daten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Dokumentation der Verpflichtung der Mitarbeiter zur
Vertraulichkeit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sichergestellt, dass datenschutzrechtliche Belange bei
Beginn oder Änderung eines jeden Prozesses in Ihrem Unternehmen
berücksichtigt werden (Privacy by Design – Art 25)?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sichergestellt, dass datenschutzrechtliche Belange bei jeder
Änderung oder neuen Implementierung von Softwaresystemen in Ihrem
Unternehmen berücksichtigt werden?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Wie ist Privacy by Design/Privacy by Default implementiert?</w:t>
            </w:r>
          </w:p>
          <w:p>
            <w:pPr>
              <w:numPr>
                <w:ilvl w:val="0"/>
                <w:numId w:val="99491025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w:t>
            </w:r>
          </w:p>
          <w:p>
            <w:pPr>
              <w:numPr>
                <w:ilvl w:val="0"/>
                <w:numId w:val="99491025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vMerge w:val="restar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Ihre bestehenden Prozesse zur Überprüfung der
Sicherheit der Verarbeitung auf die neuen Anforderungen des
Art 32 angepasst?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insbesondere bestehende Checklisten zur Auswahl von
technischen und organisatorischen Maßnahmen durch eine
risikoorientierte Betrachtungsweise auf Basis von Art, des Umfangs,
der Umstände und der Zwecke der Verarbeitung sowie der
unterschiedlichen Eintrittswahrscheinlichkeit und Schwere der
Risiken für die Rechte und Freiheiten ersetzt?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Wurde ein geeignetes Managementsystem zur regelmäßigen
Überprüfung, Bewertung und Verbesserung der Security-Maßnahmen
umgesetzt?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Wurden Schutzmaßnahmen wie Pseudonymisierung und der Einsatz von
kryptographischen Verfahren zum Schutz vor unbefugten oder
unrechtmäßigen Verarbeitungen sowohl bezüglich externer als auch
interner „Angreifer“ umgesetzt?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tcW w:w="0" w:type="auto"/>
            <w:vMerge w:val="restar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sich auf die evtl Notwendigkeit der Durchführung einer
Datenschutz-Folgenabschätzung (Art 35; Privacy Impact
Assessment; kurz PIA) vorbereitet?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eine geeignete Methode zur Bestimmung der Frage, ob
eine Datenschutz-Folgenabschätzung durchzuführen ist, in Ihrem
Unternehmen eingeführt?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Haben Sie eine geeignete Risikomethode zur Durchführung einer
Datenschutz-Folgenabschätzung in Ihrem Unternehmen eingeführt?
Haben Sie sich für einen Prozess der Datenschutz-Folgenabschätzung
entschieden; haben Sie diesen schon einmal getestet?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32"/>
                <w:szCs w:val="32"/>
                <w:shd w:val="clear" w:color="auto" w:fill="FFFFFF"/>
              </w:rPr>
              <w:t xml:space="preserve">□</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491025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7656552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436118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9606648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8703260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9254011">
    <w:multiLevelType w:val="hybridMultilevel"/>
    <w:lvl w:ilvl="0" w:tplc="34357969">
      <w:start w:val="1"/>
      <w:numFmt w:val="decimal"/>
      <w:lvlText w:val="%1."/>
      <w:lvlJc w:val="left"/>
      <w:pPr>
        <w:ind w:left="720" w:hanging="360"/>
      </w:pPr>
    </w:lvl>
    <w:lvl w:ilvl="1" w:tplc="34357969" w:tentative="1">
      <w:start w:val="1"/>
      <w:numFmt w:val="lowerLetter"/>
      <w:lvlText w:val="%2."/>
      <w:lvlJc w:val="left"/>
      <w:pPr>
        <w:ind w:left="1440" w:hanging="360"/>
      </w:pPr>
    </w:lvl>
    <w:lvl w:ilvl="2" w:tplc="34357969" w:tentative="1">
      <w:start w:val="1"/>
      <w:numFmt w:val="lowerRoman"/>
      <w:lvlText w:val="%3."/>
      <w:lvlJc w:val="right"/>
      <w:pPr>
        <w:ind w:left="2160" w:hanging="180"/>
      </w:pPr>
    </w:lvl>
    <w:lvl w:ilvl="3" w:tplc="34357969" w:tentative="1">
      <w:start w:val="1"/>
      <w:numFmt w:val="decimal"/>
      <w:lvlText w:val="%4."/>
      <w:lvlJc w:val="left"/>
      <w:pPr>
        <w:ind w:left="2880" w:hanging="360"/>
      </w:pPr>
    </w:lvl>
    <w:lvl w:ilvl="4" w:tplc="34357969" w:tentative="1">
      <w:start w:val="1"/>
      <w:numFmt w:val="lowerLetter"/>
      <w:lvlText w:val="%5."/>
      <w:lvlJc w:val="left"/>
      <w:pPr>
        <w:ind w:left="3600" w:hanging="360"/>
      </w:pPr>
    </w:lvl>
    <w:lvl w:ilvl="5" w:tplc="34357969" w:tentative="1">
      <w:start w:val="1"/>
      <w:numFmt w:val="lowerRoman"/>
      <w:lvlText w:val="%6."/>
      <w:lvlJc w:val="right"/>
      <w:pPr>
        <w:ind w:left="4320" w:hanging="180"/>
      </w:pPr>
    </w:lvl>
    <w:lvl w:ilvl="6" w:tplc="34357969" w:tentative="1">
      <w:start w:val="1"/>
      <w:numFmt w:val="decimal"/>
      <w:lvlText w:val="%7."/>
      <w:lvlJc w:val="left"/>
      <w:pPr>
        <w:ind w:left="5040" w:hanging="360"/>
      </w:pPr>
    </w:lvl>
    <w:lvl w:ilvl="7" w:tplc="34357969" w:tentative="1">
      <w:start w:val="1"/>
      <w:numFmt w:val="lowerLetter"/>
      <w:lvlText w:val="%8."/>
      <w:lvlJc w:val="left"/>
      <w:pPr>
        <w:ind w:left="5760" w:hanging="360"/>
      </w:pPr>
    </w:lvl>
    <w:lvl w:ilvl="8" w:tplc="34357969" w:tentative="1">
      <w:start w:val="1"/>
      <w:numFmt w:val="lowerRoman"/>
      <w:lvlText w:val="%9."/>
      <w:lvlJc w:val="right"/>
      <w:pPr>
        <w:ind w:left="6480" w:hanging="180"/>
      </w:pPr>
    </w:lvl>
  </w:abstractNum>
  <w:abstractNum w:abstractNumId="39254010">
    <w:multiLevelType w:val="hybridMultilevel"/>
    <w:lvl w:ilvl="0" w:tplc="402717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254010">
    <w:abstractNumId w:val="39254010"/>
  </w:num>
  <w:num w:numId="39254011">
    <w:abstractNumId w:val="39254011"/>
  </w:num>
  <w:num w:numId="587032601">
    <w:abstractNumId w:val="587032601"/>
  </w:num>
  <w:num w:numId="696066480">
    <w:abstractNumId w:val="696066480"/>
  </w:num>
  <w:num w:numId="44361186">
    <w:abstractNumId w:val="44361186"/>
  </w:num>
  <w:num w:numId="576565525">
    <w:abstractNumId w:val="576565525"/>
  </w:num>
  <w:num w:numId="994910258">
    <w:abstractNumId w:val="9949102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41093074" Type="http://schemas.openxmlformats.org/officeDocument/2006/relationships/numbering" Target="numbering.xml"/><Relationship Id="rId631861963"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