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274516" w:name="document"/>
    <w:bookmarkEnd w:id="76274516"/>
    <w:p/>
    <w:p>
      <w:pPr>
        <w:widowControl w:val="on"/>
        <w:pBdr/>
        <w:spacing w:before="0" w:after="280" w:line="240" w:lineRule="auto"/>
        <w:ind w:left="0" w:right="0"/>
        <w:jc w:val="left"/>
      </w:pPr>
      <w:r>
        <w:rPr>
          <w:rFonts w:ascii="Arial" w:hAnsi="Arial" w:eastAsia="Arial" w:cs="Arial"/>
          <w:color w:val="363A40"/>
          <w:sz w:val="24"/>
          <w:szCs w:val="24"/>
        </w:rPr>
        <w:t xml:space="preserve">Dokument-ID: 1007535 | Beatrix Lehner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Mitteilung des Widerrufs</w:t>
      </w:r>
    </w:p>
    <w:p>
      <w:pPr>
        <w:widowControl w:val="on"/>
        <w:pBdr/>
        <w:spacing w:before="140" w:after="240" w:line="288" w:lineRule="auto"/>
        <w:ind w:left="0" w:right="0"/>
        <w:jc w:val="left"/>
      </w:pPr>
      <w:r>
        <w:rPr>
          <w:rFonts w:ascii="Arial" w:hAnsi="Arial" w:eastAsia="Arial" w:cs="Arial"/>
          <w:color w:val="000000"/>
          <w:sz w:val="20"/>
          <w:szCs w:val="20"/>
        </w:rPr>
        <w:t xml:space="preserve">… [Name des öAG bzw der vergebenden Stelle]</w:t>
      </w:r>
      <w:r>
        <w:rPr>
          <w:rFonts w:ascii="Arial" w:hAnsi="Arial" w:eastAsia="Arial" w:cs="Arial"/>
          <w:color w:val="000000"/>
          <w:sz w:val="20"/>
          <w:szCs w:val="20"/>
        </w:rPr>
        <w:br/>
        <w:t xml:space="preserve">… [Anschrift des öAG bzw der vergebenden Stelle]</w:t>
      </w:r>
      <w:r>
        <w:rPr>
          <w:rFonts w:ascii="Arial" w:hAnsi="Arial" w:eastAsia="Arial" w:cs="Arial"/>
          <w:color w:val="000000"/>
          <w:sz w:val="20"/>
          <w:szCs w:val="20"/>
        </w:rPr>
        <w:br/>
        <w:t xml:space="preserve">… [PLZ, 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140" w:after="240" w:line="288" w:lineRule="auto"/>
        <w:ind w:left="0" w:right="0"/>
        <w:jc w:val="left"/>
      </w:pPr>
      <w:r>
        <w:rPr>
          <w:rFonts w:ascii="Arial" w:hAnsi="Arial" w:eastAsia="Arial" w:cs="Arial"/>
          <w:color w:val="000000"/>
          <w:sz w:val="20"/>
          <w:szCs w:val="20"/>
        </w:rPr>
        <w:t xml:space="preserve">… [Name des im Angebot genannten Sachbearbeiters bzw der
Sachbearbeiterin]</w:t>
      </w:r>
      <w:r>
        <w:rPr>
          <w:rFonts w:ascii="Arial" w:hAnsi="Arial" w:eastAsia="Arial" w:cs="Arial"/>
          <w:color w:val="000000"/>
          <w:sz w:val="20"/>
          <w:szCs w:val="20"/>
        </w:rPr>
        <w:br/>
        <w:t xml:space="preserve">… [Anschrift im Angebot]</w:t>
      </w:r>
      <w:r>
        <w:rPr>
          <w:rFonts w:ascii="Arial" w:hAnsi="Arial" w:eastAsia="Arial" w:cs="Arial"/>
          <w:color w:val="000000"/>
          <w:sz w:val="20"/>
          <w:szCs w:val="20"/>
        </w:rPr>
        <w:br/>
        <w:t xml:space="preserve">… [PLZ, Ort]</w:t>
      </w:r>
    </w:p>
    <w:p>
      <w:pPr>
        <w:widowControl w:val="on"/>
        <w:pBdr/>
        <w:spacing w:before="140" w:after="240" w:line="288" w:lineRule="auto"/>
        <w:ind w:left="0" w:right="0"/>
        <w:jc w:val="left"/>
      </w:pPr>
      <w:r>
        <w:rPr>
          <w:rFonts w:ascii="Arial" w:hAnsi="Arial" w:eastAsia="Arial" w:cs="Arial"/>
          <w:color w:val="000000"/>
          <w:sz w:val="20"/>
          <w:szCs w:val="20"/>
        </w:rPr>
        <w:t xml:space="preserve">Zu Handen … [Name des im Angebot benannten Sachbearbeiters bzw
der Sachbearbeiterin]</w:t>
      </w:r>
    </w:p>
    <w:p>
      <w:pPr>
        <w:widowControl w:val="on"/>
        <w:pBdr/>
        <w:spacing w:before="140" w:after="240" w:line="288" w:lineRule="auto"/>
        <w:ind w:left="0" w:right="0"/>
        <w:jc w:val="left"/>
      </w:pPr>
      <w:r>
        <w:rPr>
          <w:rFonts w:ascii="Arial" w:hAnsi="Arial" w:eastAsia="Arial" w:cs="Arial"/>
          <w:color w:val="000000"/>
          <w:sz w:val="20"/>
          <w:szCs w:val="20"/>
        </w:rPr>
        <w:t xml:space="preserve">Per … [E-Mail/Fax/Einschreiben]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Vergabeverfahren …
[Verfahrensbezeichnung]</w:t>
            </w:r>
            <w:r>
              <w:rPr>
                <w:rFonts w:ascii="Arial" w:hAnsi="Arial" w:eastAsia="Arial" w:cs="Arial"/>
                <w:b/>
                <w:bCs/>
                <w:color w:val="000000"/>
                <w:position w:val="0"/>
                <w:sz w:val="20"/>
                <w:szCs w:val="20"/>
                <w:shd w:val="clear" w:color="auto" w:fill="FFFFFF"/>
              </w:rPr>
              <w:br/>
              <w:t xml:space="preserve">Widerruf</w:t>
            </w:r>
          </w:p>
        </w:tc>
      </w:tr>
    </w:tbl>
    <w:p>
      <w:pPr>
        <w:widowControl w:val="on"/>
        <w:pBdr/>
        <w:spacing w:before="140" w:after="240" w:line="288" w:lineRule="auto"/>
        <w:ind w:left="0" w:right="0"/>
        <w:jc w:val="left"/>
      </w:pPr>
      <w:r>
        <w:rPr>
          <w:rFonts w:ascii="Arial" w:hAnsi="Arial" w:eastAsia="Arial" w:cs="Arial"/>
          <w:color w:val="000000"/>
          <w:sz w:val="20"/>
          <w:szCs w:val="20"/>
        </w:rPr>
        <w:t xml:space="preserve">Sehr geehrte(r) … [Name des im Angebot genannten Sachbearbeiters
bzw der Sachbearbeiterin]!</w:t>
      </w:r>
    </w:p>
    <w:p>
      <w:pPr>
        <w:widowControl w:val="on"/>
        <w:pBdr/>
        <w:spacing w:before="140" w:after="240" w:line="288" w:lineRule="auto"/>
        <w:ind w:left="0" w:right="0"/>
        <w:jc w:val="left"/>
      </w:pPr>
      <w:r>
        <w:rPr>
          <w:rFonts w:ascii="Arial" w:hAnsi="Arial" w:eastAsia="Arial" w:cs="Arial"/>
          <w:color w:val="000000"/>
          <w:sz w:val="20"/>
          <w:szCs w:val="20"/>
        </w:rPr>
        <w:t xml:space="preserve">Die … [Bezeichnung des öAG] vertreten durch die … [Bezeichnung
der vergebenden Stelle] teilt mit, dass die Absicht </w:t>
      </w:r>
      <w:r>
        <w:rPr>
          <w:rFonts w:ascii="Arial" w:hAnsi="Arial" w:eastAsia="Arial" w:cs="Arial"/>
          <w:color w:val="000000"/>
          <w:sz w:val="20"/>
          <w:szCs w:val="20"/>
        </w:rPr>
        <w:t xml:space="preserve">besteht</w:t>
      </w:r>
      <w:bookmarkStart w:id="69732290" w:name="link1"/>
      <w:bookmarkEnd w:id="69732290"/>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das Vergabeverfahren …
[Verfahrensbezeichnung] zu widerrufen.</w:t>
      </w:r>
    </w:p>
    <w:p>
      <w:pPr>
        <w:widowControl w:val="on"/>
        <w:pBdr/>
        <w:spacing w:before="140" w:after="240" w:line="288" w:lineRule="auto"/>
        <w:ind w:left="0" w:right="0"/>
        <w:jc w:val="left"/>
      </w:pPr>
      <w:r>
        <w:rPr>
          <w:rFonts w:ascii="Arial" w:hAnsi="Arial" w:eastAsia="Arial" w:cs="Arial"/>
          <w:color w:val="000000"/>
          <w:sz w:val="20"/>
          <w:szCs w:val="20"/>
        </w:rPr>
        <w:t xml:space="preserve">Ende der Stillhaltefrist: … [Datum] … [Uhrzeit]</w:t>
      </w:r>
    </w:p>
    <w:p>
      <w:pPr>
        <w:widowControl w:val="on"/>
        <w:pBdr/>
        <w:spacing w:before="140" w:after="240" w:line="288" w:lineRule="auto"/>
        <w:ind w:left="0" w:right="0"/>
        <w:jc w:val="left"/>
      </w:pPr>
      <w:r>
        <w:rPr>
          <w:rFonts w:ascii="Arial" w:hAnsi="Arial" w:eastAsia="Arial" w:cs="Arial"/>
          <w:color w:val="000000"/>
          <w:sz w:val="20"/>
          <w:szCs w:val="20"/>
        </w:rPr>
        <w:t xml:space="preserve">Folgende Gründe sind hierfür ursächlich:</w:t>
      </w:r>
    </w:p>
    <w:p>
      <w:pPr>
        <w:numPr>
          <w:ilvl w:val="0"/>
          <w:numId w:val="2005762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[Aufzählung der Gründe]</w:t>
      </w:r>
    </w:p>
    <w:p>
      <w:pPr>
        <w:widowControl w:val="on"/>
        <w:pBdr/>
        <w:spacing w:before="140" w:after="240" w:line="288" w:lineRule="auto"/>
        <w:ind w:left="0" w:right="0"/>
        <w:jc w:val="left"/>
      </w:pPr>
      <w:r>
        <w:rPr>
          <w:rFonts w:ascii="Arial" w:hAnsi="Arial" w:eastAsia="Arial" w:cs="Arial"/>
          <w:color w:val="000000"/>
          <w:sz w:val="20"/>
          <w:szCs w:val="20"/>
        </w:rPr>
        <w:t xml:space="preserve">Wir verbleiben mit</w:t>
      </w:r>
      <w:r>
        <w:rPr>
          <w:rFonts w:ascii="Arial" w:hAnsi="Arial" w:eastAsia="Arial" w:cs="Arial"/>
          <w:color w:val="000000"/>
          <w:sz w:val="20"/>
          <w:szCs w:val="20"/>
        </w:rPr>
        <w:br/>
        <w:t xml:space="preserve">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Unterfertigenden]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293421" w:name="note1"/>
            <w:bookmarkEnd w:id="85293421"/>
            <w:bookmarkStart w:id="8124097723543" w:name="note1"/>
            <w:r>
              <w:rPr>
                <w:rFonts w:ascii="Arial" w:hAnsi="Arial" w:eastAsia="Arial" w:cs="Arial"/>
                <w:b/>
                <w:bCs/>
                <w:color w:val="000000"/>
                <w:position w:val="0"/>
                <w:sz w:val="20"/>
                <w:szCs w:val="20"/>
              </w:rPr>
              <w:t xml:space="preserve">[1]</w:t>
            </w:r>
            <w:bookmarkEnd w:id="81240977235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Widerruf eines Vergabeverfahrens vor Ablauf der
Angebotsfrist ist die Widerrufsentscheidung in derselben Art
bekannt zu machen wie die Bekanntmachung. Der öffentliche
Auftraggeber hat überdies Bewerbern, Unternehmern, die eine
Interessenbestätigung übermittelt haben und Bietern mitzuteilen,
dass er beabsichtigt, das Vergabeverfahren zu widerrufen. Nach
Ablauf der Teilnahmeantragsfrist in einem nicht offenen Verfahren
oder einem Verhandlungsverfahren kann der öffentliche Auftraggeber
von einer Bekanntmachung der Widerrufsentscheidung absehen und die
Widerrufsentscheidung den im Verfahren verbliebenen Unternehmern
mitteilen. In der Bekanntmachung und in der Mitteilung müssen die
Gründe für den beabsichtigten Widerruf und das jeweilige Ende der
Stillhaltefrist bekannt zu geben.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5762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93784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7654788">
    <w:multiLevelType w:val="hybridMultilevel"/>
    <w:lvl w:ilvl="0" w:tplc="94476216">
      <w:start w:val="1"/>
      <w:numFmt w:val="decimal"/>
      <w:lvlText w:val="%1."/>
      <w:lvlJc w:val="left"/>
      <w:pPr>
        <w:ind w:left="720" w:hanging="360"/>
      </w:pPr>
    </w:lvl>
    <w:lvl w:ilvl="1" w:tplc="94476216" w:tentative="1">
      <w:start w:val="1"/>
      <w:numFmt w:val="lowerLetter"/>
      <w:lvlText w:val="%2."/>
      <w:lvlJc w:val="left"/>
      <w:pPr>
        <w:ind w:left="1440" w:hanging="360"/>
      </w:pPr>
    </w:lvl>
    <w:lvl w:ilvl="2" w:tplc="94476216" w:tentative="1">
      <w:start w:val="1"/>
      <w:numFmt w:val="lowerRoman"/>
      <w:lvlText w:val="%3."/>
      <w:lvlJc w:val="right"/>
      <w:pPr>
        <w:ind w:left="2160" w:hanging="180"/>
      </w:pPr>
    </w:lvl>
    <w:lvl w:ilvl="3" w:tplc="94476216" w:tentative="1">
      <w:start w:val="1"/>
      <w:numFmt w:val="decimal"/>
      <w:lvlText w:val="%4."/>
      <w:lvlJc w:val="left"/>
      <w:pPr>
        <w:ind w:left="2880" w:hanging="360"/>
      </w:pPr>
    </w:lvl>
    <w:lvl w:ilvl="4" w:tplc="94476216" w:tentative="1">
      <w:start w:val="1"/>
      <w:numFmt w:val="lowerLetter"/>
      <w:lvlText w:val="%5."/>
      <w:lvlJc w:val="left"/>
      <w:pPr>
        <w:ind w:left="3600" w:hanging="360"/>
      </w:pPr>
    </w:lvl>
    <w:lvl w:ilvl="5" w:tplc="94476216" w:tentative="1">
      <w:start w:val="1"/>
      <w:numFmt w:val="lowerRoman"/>
      <w:lvlText w:val="%6."/>
      <w:lvlJc w:val="right"/>
      <w:pPr>
        <w:ind w:left="4320" w:hanging="180"/>
      </w:pPr>
    </w:lvl>
    <w:lvl w:ilvl="6" w:tplc="94476216" w:tentative="1">
      <w:start w:val="1"/>
      <w:numFmt w:val="decimal"/>
      <w:lvlText w:val="%7."/>
      <w:lvlJc w:val="left"/>
      <w:pPr>
        <w:ind w:left="5040" w:hanging="360"/>
      </w:pPr>
    </w:lvl>
    <w:lvl w:ilvl="7" w:tplc="94476216" w:tentative="1">
      <w:start w:val="1"/>
      <w:numFmt w:val="lowerLetter"/>
      <w:lvlText w:val="%8."/>
      <w:lvlJc w:val="left"/>
      <w:pPr>
        <w:ind w:left="5760" w:hanging="360"/>
      </w:pPr>
    </w:lvl>
    <w:lvl w:ilvl="8" w:tplc="94476216" w:tentative="1">
      <w:start w:val="1"/>
      <w:numFmt w:val="lowerRoman"/>
      <w:lvlText w:val="%9."/>
      <w:lvlJc w:val="right"/>
      <w:pPr>
        <w:ind w:left="6480" w:hanging="180"/>
      </w:pPr>
    </w:lvl>
  </w:abstractNum>
  <w:abstractNum w:abstractNumId="87654787">
    <w:multiLevelType w:val="hybridMultilevel"/>
    <w:lvl w:ilvl="0" w:tplc="79702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54787">
    <w:abstractNumId w:val="87654787"/>
  </w:num>
  <w:num w:numId="87654788">
    <w:abstractNumId w:val="87654788"/>
  </w:num>
  <w:num w:numId="309378459">
    <w:abstractNumId w:val="309378459"/>
  </w:num>
  <w:num w:numId="200576258">
    <w:abstractNumId w:val="200576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36606521" Type="http://schemas.openxmlformats.org/officeDocument/2006/relationships/numbering" Target="numbering.xml"/><Relationship Id="rId8056765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