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2408473" w:name="document"/>
    <w:bookmarkEnd w:id="72408473"/>
    <w:p/>
    <w:p>
      <w:pPr>
        <w:widowControl w:val="on"/>
        <w:pBdr/>
        <w:spacing w:before="0" w:after="280" w:line="240" w:lineRule="auto"/>
        <w:ind w:left="0" w:right="0"/>
        <w:jc w:val="left"/>
      </w:pPr>
      <w:r>
        <w:rPr>
          <w:rFonts w:ascii="Arial" w:hAnsi="Arial" w:eastAsia="Arial" w:cs="Arial"/>
          <w:color w:val="363A40"/>
          <w:sz w:val="24"/>
          <w:szCs w:val="24"/>
        </w:rPr>
        <w:t xml:space="preserve">Dokument-ID: 656417 | FORUM Media (red) -
Markus Bulgarini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Kompromiss-Vertragsmuster für eine Wohnung in einem
denkmalgeschützten Gebäude (kein KSchG)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Mietvertrag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untenstehenden Tag zwischen</w:t>
      </w:r>
    </w:p>
    <w:p>
      <w:pPr>
        <w:widowControl w:val="on"/>
        <w:pBdr/>
        <w:spacing w:before="140" w:after="240" w:line="288" w:lineRule="auto"/>
        <w:ind w:left="0" w:right="0"/>
        <w:jc w:val="left"/>
      </w:pPr>
      <w:r>
        <w:rPr>
          <w:rFonts w:ascii="Arial" w:hAnsi="Arial" w:eastAsia="Arial" w:cs="Arial"/>
          <w:color w:val="000000"/>
          <w:sz w:val="20"/>
          <w:szCs w:val="20"/>
        </w:rPr>
        <w:t xml:space="preserve">1. …</w:t>
      </w:r>
      <w:r>
        <w:rPr>
          <w:rFonts w:ascii="Arial" w:hAnsi="Arial" w:eastAsia="Arial" w:cs="Arial"/>
          <w:color w:val="000000"/>
          <w:sz w:val="20"/>
          <w:szCs w:val="20"/>
        </w:rPr>
        <w:br/>
        <w:t xml:space="preserve">Vor- und Zuname, akad Titel, geboren am, Beruf,</w:t>
      </w:r>
      <w:r>
        <w:rPr>
          <w:rFonts w:ascii="Arial" w:hAnsi="Arial" w:eastAsia="Arial" w:cs="Arial"/>
          <w:color w:val="000000"/>
          <w:sz w:val="20"/>
          <w:szCs w:val="20"/>
        </w:rPr>
        <w:br/>
        <w:t xml:space="preserve">Adresse (bisheriger gewöhnlicher Aufenthalt)</w:t>
      </w:r>
    </w:p>
    <w:p>
      <w:pPr>
        <w:widowControl w:val="on"/>
        <w:pBdr/>
        <w:spacing w:before="140" w:after="240" w:line="288" w:lineRule="auto"/>
        <w:ind w:left="0" w:right="0"/>
        <w:jc w:val="left"/>
      </w:pPr>
      <w:r>
        <w:rPr>
          <w:rFonts w:ascii="Arial" w:hAnsi="Arial" w:eastAsia="Arial" w:cs="Arial"/>
          <w:color w:val="000000"/>
          <w:sz w:val="20"/>
          <w:szCs w:val="20"/>
        </w:rPr>
        <w:t xml:space="preserve">im Folgenden kurz Mieter genannt, einerseits und</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Das Geburtsdatum des Mieters kann bei einer späteren
Forderungsexekution auf Dienstbezüge sehr dienlich sein, auch für
Meldeanfragen bezüglich verschwundener Mieter wird das Geburtsdatum
benötigt. Der bisherige gewöhnliche Aufenthalt kann auch zu
Nachforschungszwecken dienlich sein.</w:t>
      </w:r>
    </w:p>
    <w:p>
      <w:pPr>
        <w:widowControl w:val="on"/>
        <w:pBdr/>
        <w:spacing w:before="140" w:after="240" w:line="288" w:lineRule="auto"/>
        <w:ind w:left="0" w:right="0"/>
        <w:jc w:val="left"/>
      </w:pPr>
      <w:r>
        <w:rPr>
          <w:rFonts w:ascii="Arial" w:hAnsi="Arial" w:eastAsia="Arial" w:cs="Arial"/>
          <w:color w:val="000000"/>
          <w:sz w:val="20"/>
          <w:szCs w:val="20"/>
        </w:rPr>
        <w:t xml:space="preserve">2. …</w:t>
      </w:r>
      <w:r>
        <w:rPr>
          <w:rFonts w:ascii="Arial" w:hAnsi="Arial" w:eastAsia="Arial" w:cs="Arial"/>
          <w:color w:val="000000"/>
          <w:sz w:val="20"/>
          <w:szCs w:val="20"/>
        </w:rPr>
        <w:br/>
        <w:t xml:space="preserve">Vor- und Zuname, akad. Titel, geboren am, Beruf, Adresse</w:t>
      </w:r>
    </w:p>
    <w:p>
      <w:pPr>
        <w:widowControl w:val="on"/>
        <w:pBdr/>
        <w:spacing w:before="140" w:after="240" w:line="288" w:lineRule="auto"/>
        <w:ind w:left="0" w:right="0"/>
        <w:jc w:val="left"/>
      </w:pPr>
      <w:r>
        <w:rPr>
          <w:rFonts w:ascii="Arial" w:hAnsi="Arial" w:eastAsia="Arial" w:cs="Arial"/>
          <w:color w:val="000000"/>
          <w:sz w:val="20"/>
          <w:szCs w:val="20"/>
        </w:rPr>
        <w:t xml:space="preserve">im Folgenden kurz Vermieter genannt, andererseits 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Mietgegenstand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Beschreibung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Mietgegenstand ist die Wohnung Tür/Top/Stiege im Haus … [genaue
Anschrift]. Die Nutzfläche dieser Wohnung beträgt … m². Vermietet
ist nur der Innenraum des Mietgegenstands. Der Mietgegenstand wurde
vom Mieter besichtigt.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Wohnung ist in einem Gebäude gelegen, an dessen Erhaltung
aus Gründen des Denkmalschutzes öffentliches Interesse besteht und
zu dessen Erhaltung der Vermieter unbeschadet der Gewährung
öffentlicher Mittel nach dem 8. Mai 1945 erhebliche Eigenmittel
aufgewendet hat (§ 16 Abs 1 Z 3 MRG).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Eignung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erklärt, dass der Mietgegenstand für den
beabsichtigten Mietzweck geeignet ist und sich in gutem baulichen
Zustand befindet. Die Beschaffung allfälliger
verwaltungsbehördlicher Bewilligungen für diese Nutzung obliegt dem
Mieter, dem im Fall ihrer Nichterlangung keine wie immer gearteten
Ansprüche gegen den Vermieter zustehen.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Verwendung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Mietgegenstand darf zu Wohnzwecken verwendet werden. Unter
„Wohnzwecke“ sind auch solche beruflichen Tätigkeiten zu verstehen,
die üblicherweise auch in Wohnungen ausgeübt werden.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Mietdauer</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Bei diesem Vertragstyp ist gem § 29 Abs 1 Z 3
lit b MRG eine Befristung möglich. Diese darf jedoch drei
Jahre nicht unterschreiten; eine Höchstgrenze für die Dauer der
Befristung gibt es nicht. Zu beachten ist, dass bei befristeten
Mietverhältnissen für die Dauer der Befristung der vereinbarte
Mietzins 25 % unter dem bei unbefristeten Mietverträgen
zulässigen, angemessenen Mietzins zu liegen hat. Wird der
befristete Hauptmietvertrag nachträglich in ein unbefristetes
Mietverhältnis umgewandelt, so kann ab dem Zeitpunkt der Umwandlung
der volle angemessene Mietzins nur verlangt werden, sofern schon im
(befristeten) Mietvertrag der angemessene und der reduzierte
Mietzins gegenübergestellt wurden.</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Variante 1: Befristetes Mietverhältnis</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Das Mietverhältnis beginnt am … und wird auf exakt … Jahre
abgeschlossen. Es endet daher, ohne dass es einer Aufkündigung
bedürfte, am …</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Das Mietverhältnis kann jedoch einvernehmlich zeitlich unbegrenzt
und beliebig oft verlängert werden. Die Verlängerung hat
schriftlich für mindestens 3 Jahre zu erfolgen.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Das Mietverhältnis kann vom Mieter unter Einhaltung einer
einmonatigen Kündigungsfrist auf den letzten Tag eines jeden Monats
aufgekündigt werden.</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Zu beachten ist jedoch, dass Mietverträge, die nach Ablauf der
vereinbarten Dauer – etwa durch widerspruchslose Entgegennahme des
Mietzinses – nicht aufgelöst werden, stillschweigend als auf
unbestimmte Zeit erneuert gelten (§ 29 Abs 3 MRG).
§ 569 ZPO stellt eine widerlegliche Rechtsvermutung
dahingehend auf, dass eine Verlängerung anzunehmen ist, wenn nicht
binnen 14 Tagen ab Ablauf ein Vertragsteil seinen Willen, den
Mietvertrag nicht verlängern zu wollen, unmissverständlich zum
Ausdruck bringt.</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Wird dem Mieter kein vertragliches Kündigungsrecht eingeräumt, so
kann er nach Ablauf eines Jahres der ursprünglich vereinbarten oder
verlängerten Dauer des Mietverhältnisses jedenfalls jeweils zum
Monatsletzten unter Einhaltung einer dreimonatigen Kündigungsfrist
kündigen (§ 29 Abs 2 MRG).</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Variante 2: Unbestimmte Zeit</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Das Mietverhältnis beginnt am … und wird auf unbestimmte Zeit
abgeschlossen. Es kann von beiden Teilen unter Einhaltung einer
Kündigungsfrist von … zum Ende des Kalendermonats gerichtlich
aufgekündigt werden, vom Mieter jedoch auch außergerichtlich.</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Die Wahl der Kündigungsfrist steht den Vertragsparteien frei.</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Mietobjekte, die dem MRG ganz oder teilweise unterliegen, können
entweder einvernehmlich aufgelöst (Zustimmung aller Parteien) oder
ansonsten vom Vermieter nur gerichtlich und vom Mieter sowohl
gerichtlich als auch außergerichtlich aufgekündigt werden. Der
Vermieter ist aber berechtigt, die vorzeitige Aufhebung des
Mietvertrages aus den Gründen des § 1118 ABGB auch
außergerichtlich zu erklären.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Mietzins</w:t>
      </w:r>
    </w:p>
    <w:p>
      <w:pPr>
        <w:widowControl w:val="on"/>
        <w:pBdr/>
        <w:spacing w:before="140" w:after="240" w:line="288" w:lineRule="auto"/>
        <w:ind w:left="0" w:right="0"/>
        <w:jc w:val="left"/>
      </w:pPr>
      <w:r>
        <w:rPr>
          <w:rFonts w:ascii="Arial" w:hAnsi="Arial" w:eastAsia="Arial" w:cs="Arial"/>
          <w:color w:val="000000"/>
          <w:sz w:val="20"/>
          <w:szCs w:val="20"/>
        </w:rPr>
        <w:t xml:space="preserve">Der vereinbarte Mietzins errechnet sich aus:</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Variante 1: Befristetes Mietverhältnis</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Dem gem § 16 Abs 7 MRG um 25 % für die Dauer
der Befristung reduzierten Hauptmietzins, das sind EUR … Der
angemessene Hauptmietzins ohne Befristungsabschlag beträgt
EUR …</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Nur wenn der vereinbarte reduzierte Mietzins dem höchstzulässigen
Mietzins ziffernmäßig gegenübergestellt wird, kann der Vermieter im
Falle einer Umwandlung des befristeten Mietverhältnisses in ein
unbefristetes Mietverhältnis den ausgewiesenen angemessenen
Hauptmietzins verlangen.</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Variante 2: Unbestimmte Zeit</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Dem angemessenen Hauptmietzins von monatlich EUR …</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Anteil an den Betriebskosten und öffentlichen Abgaben, der
entsprechend dem Nutzflächenschlüssel für diesen Mietgegenstand
derzeit … % beträgt.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dem Nutzflächenschlüssel sind alle Wohnungen im Haus (auch die
unvermieteten, jedoch vermietbaren) zu berücksichtigen.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Anteil für besondere Aufwendungen (insbesondere Aufzug und
Gemeinschaftseinrichtungen aller Art,
Gemeinschaftsheizung/Zentralheizung) gem obigem
Prozentsatz.</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Gegebenenfalls sind die Vorschriften des
Heizkostenabrechnungsgesetzes zu beachten.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jeweiligen gesetzlichen Umsatzsteuer und allfälligen anderen
Steuern, Gebühren und dergleichen, die in Hinkunft für Mietzinse
und Betriebskosten zu entrichten sind.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Hauptmietzins ist wie folgt wertgesichert vereinbart: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Wertmaßstab dient der von der Bundesanstalt Statistik
Austria monatlich verlautbarte Index der Verbraucherpreise 2010.
Schwankungen der Indexzahlen nach oben oder unten sind jedes Mal zu
berücksichtigen, sobald sie das Ausmaß von 5 % erreichen.
Dieser 5%ige Spielraum ist erstmals auf der Basis jener Indexzahl,
welche für den Monat … Geltung hat, zu berechnen. Der nach jeder
5%igen Indexänderung neu errechnete Hauptmietzins ist in der
gleichen Höhe solange zu entrichten, bis eine weitere
Indexveränderung von mindestens 5 % eintritt. Sollte der oben
genannte Index nicht mehr veröffentlicht werden, ist der Vermieter
berechtigt, einen anderen vergleichbaren Index, wie er von der
Bundesanstalt Statistik Austria oder deren Rechtsnachfolger oder
einer ähnlichen Institution ermittelt wird, anzuwenden. Der
Vermieter ist nicht berechtigt, Wertsicherungsansprüche für bereits
vergangene Mietzinsperioden geltend zu machen.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Normalerweise wird die Indexzahl des Monats des Vertragsabschlusses
gewählt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im Sinne einer gerechten Aufteilung auflaufender
Kosten verpflichtet, am Betrieb der vorhandenen
Gemeinschaftseinrichtungen (Punkt 3.3) teilzunehmen.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ausdrücklich damit einverstanden, dass im Rahmen
der Verwaltung des Hauses über die Betriebskosten die Prämien für
Brandschadenversicherung samt Zuschlägen, die den Einwand der
Unterversicherung im Schadensfall ausschließen,
Haftpflichtversicherung, Leitungswasserversicherung,
Korrosionsschadenversicherung sowie Versicherungen gegen Glasbruch
und Sturmschaden in der jeweils vorgeschriebenen Höhe abgedeckt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damit einverstanden, dass für die Betriebskosten,
öffentlichen Abgaben sowie Zuschläge für Aufzug, Zentralheizung und
Versicherung monatliche Pauschalbeträge in gleichbleibender Höhe
gegen einmalige jährliche Verrechnung entrichtet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vereinbarte Mietzins samt allem Anhang ist im Voraus
monatlich jeweils am 5. eines Monats zu entrichten. Im Fall seines
Verzuges verpflichtet sich der Mieter, dem Vermieter Verzugszinsen
in gesetzlicher Höhe ab Fälligkeitstag ebenso zu vergüten wie
notwendig gewordene Mahnspesen.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Kommt aufgrund des Mietgegenstandes das MRG zur Anwendung, ist der
Mietzins am Fünften des Kalendermonats zu entrichten, sofern kein
späterer Zahlungstermin vereinbart ist (§ 15 Abs 3 MRG).
Es darf kein früherer Zahlungstermin vereinbart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3.10</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erklärt sich bereit, den Mietzins samt allem Anhang
im Bankeinzugsverfahren zu begleichen, und verpflichtet sich, die
notwendigen mündlichen und schriftlichen Erklärungen gegenüber den
Kreditinstituten zur Durchführung des Einzugsverfahrens
abzugeben.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wird ausdrücklich vereinbart, dass der Mieter gegenüber dem
Vermieter allenfalls bestehende Gegenforderungen nicht mit dem
Mietzins, den Betriebskosten oder sonstigen dem Vermieter
zustehenden Ansprüchen aufrechnen darf (Kompensationsverbot), es
sei denn, Gegenforderungen sind vom Vermieter schriftlich anerkannt
oder rechtskräftig festgestellt worden.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Auf Grund dieser Regelung muss vorerst Zahlung geleistet werden,
auch wenn sich im Nachhinein herausstellt, dass ein berechtigter
Einwand erhoben wurde.</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Kaution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Höhe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übergibt dem Vermieter bei Abschluss dieses
Mietvertrags als Kaution einen Geldbetrag in Höhe von
EUR …/ein Überbringersparbuch über EUR …, das nicht durch
ein Losungswort gesichert oder in anderer Weise in seiner
Verwertbarkeit beschränkt ist.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der Rechtsprechung ist im Vollanwendungsbereich grundsätzlich
eine Kaution in Höhe von sechs Bruttomonatsmieten zulässig; eine
höhere Kaution bedarf eines besonderen Sicherstellungsinteresses.
Sollte ein solches bestehen, sollte dieses auch unbedingt im
Mietvertrag als Grund für eine höhere Kaution festgehalten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Veranlagung und Verzinsung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einer Barkaution wird der Vermieter nach seiner Wahl
dieses Bargeld entweder auf einem Sparbuch oder
Sparkonto/Festgeldkonto in Form eines Anderkontos veranlagen, wobei
das Sparbuch bzw das Anderkonto zum Zeitpunkt der Veranlagung und
im Hinblick auf die angesichts der Mietdauer mögliche Bindung
brachenübliche Zinsen zu bieten hat. Vorbehaltlich Gegenforderungen
wird der Vermieter dem Mieter nach Rückstellung des Mietgegenstands
die Kaution zuzüglich Zinsen abzüglich Veranlagungskosten
ausfolgen.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Bankgarantie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Barkaution/das Sparbuch kann durch eine abstrakte
Bankgarantie in gleicher Höhe mit einer Laufzeit von mindestens
einem Jahr ersetzt werden, mit der sich die Bank verpflichtet, über
erste Anforderung und ohne Prüfung des Rechtsgrundes Forderungen
des Vermieters aus diesem Vertrag binnen drei Banktagen an diesen
zu bezahlen. Der Mieter verpflichtet sich, im Falle einer
befristeten Garantie bis drei Kalendermonate vor Ablauf der
Garantie unaufgefordert eine neue oder eine Verlängerungserklärung
der Bank unter Berücksichtigung einer allfälligen Erhöhung
beizubringen, widrigenfalls der Vermieter berechtigt ist, auch ohne
Vorliegen fälliger Forderungen die Garantie abzurufen und den
erlangten Betrag als Barkaution zu widmen.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Ergänzungspflicht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berechtigter Inanspruchnahme der Kaution aus dem Titel
fälliger Forderungen durch den Vermieter ist der Mieter
verpflichtet, die Kaution wieder auf die letztgültige volle Höhe zu
ergänzen.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Verwendungszweck</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Kaution dient zur Sicherstellung für sämtliche Forderungen
des Vermieters gegen den Mieter aus dem Mietverhältnis,
insbesondere wegen Zinsausfällen betreffend das gegenständliche
Mietobjekt, welcher Art auch immer (einschließlich anteiliger
Betriebskosten), Abnützung, Beschädigung, Devastierung des
Mietgegenstandes, Entfernung oder Vernichtung von Inventar und
Beschädigungen anderer Teile des Hauses, jeweils durch den Mieter
oder seine Leute gem § 1111 ABGB. Die Kaution gilt daher
auch zur Absicherung des Vermieters für eine ordnungsgemäße
Rückgabe des Mietgegenstandes nach Ablauf der Mietzeit.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Zurückstellung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Zurückstellung wird – sofern keine Beschädigungen am
Mietobjekt bestehen – unverzüglich nach Rückstellung des
Mietobjekts fällig. Sollten hingegen Beschädigungen am
Bestandobjekt bestehen, wird die Rückzahlung der Kaution erst nach
einer angemessenen Frist zur Feststellung der Kosten der Behebung
dieser Beschädigungen fällig.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Übergabe/Übernahme</w:t>
      </w:r>
    </w:p>
    <w:p>
      <w:pPr>
        <w:widowControl w:val="on"/>
        <w:pBdr/>
        <w:spacing w:before="140" w:after="240" w:line="288" w:lineRule="auto"/>
        <w:ind w:left="0" w:right="0"/>
        <w:jc w:val="left"/>
      </w:pPr>
      <w:r>
        <w:rPr>
          <w:rFonts w:ascii="Arial" w:hAnsi="Arial" w:eastAsia="Arial" w:cs="Arial"/>
          <w:color w:val="000000"/>
          <w:sz w:val="20"/>
          <w:szCs w:val="20"/>
        </w:rPr>
        <w:t xml:space="preserve">Mit Abschluss dieses Mietvertrages mietet der Mieter das in
Punkt 1 genannte Bestandobjekt. Er bestätigt gleichzeitig, dass
sich der Mietgegenstand bei Übergabe in einem guten und brauchbaren
Zustand befunden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Erhaltung und Schutz des
Mietgegenstandes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verpflichtet, alles für die Erhaltung des guten
Zustandes des Inneren des Mietobjektes zu unternehmen, und
verpflichtet sich zum Ersatz jedes Schadens, der dem Vermieter aus
unsachgemäßer Behandlung des Mietobjektes durch ihn und seine Leute
(§ 1111 ABGB) entsteht. Die Erhaltungspflicht des Mieters
umfasst jedoch nicht solche Arbeiten, die zur Behebung von ernsten
Schäden des Hauses, zur Beseitigung einer vom Mietgegenstand
ausgehenden erheblichen Gesundheitsgefährdung (§ 3 Abs 2
Z 2 MRG) oder zur Erhaltung der mitvermieteten Heiztherme und
den mitvermieteten Warmwasserboiler erforderlich sind.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 gilt auch für zufällig im Mietobjekt aufgetretene Schäden.
Alle derartigen Schäden sind bei Gefahr im Verzug sofort, ansonsten
jedenfalls binnen eines Monats zu beheben.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hat allfällige Schäden am Mietobjekt, an den
allgemeinen Teilen des Hauses und den allgemeinen Einrichtungen
ohne Verzug dem Vermieter zu melden.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Schäden, die infolge nicht umgehender Anzeige entstanden
sind, haftet der Mieter, sofern eine rechtzeitige Anzeige den
Schaden geringer gehalten hätte und ihn an der verspäteten Anzeige
ein Verschulden trifft.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verpflichtet, den Mietgegenstand und die für den
Mietgegenstand bestimmten Einrichtungen, wie im Besonderen die
Lichtleitungs-, Gasleitungs-, Wasserleitungs-, Beheizungs-
(einschließlich von zentralen Wärmeversorgungsanlagen) und
sanitären Anlagen so zu warten, dass dem Vermieter und den anderen
Mietern des Hauses kein Nachteil erwächst. Insbesondere hat der
Mieter die mitvermietete Heiztherme und den mitvermieteten
Warmwasserboiler regelmäßig durch hierzu befugte Fachleute im
erforderlichen Umfang warten zu lassen und dem Vermieter die
Wartung nachzuweisen.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Ferner hat der Mieter den Mietgegenstand und die für den
Mietgegenstand bestimmten Einrichtungen, wie im Besonderen die
Lichtleitungs-, Gasleitungs-, Wasserleitungs-, (einschließlich von
zentralen Wärmeversorgungsanlagen) und sanitären Anlagen auf eigene
Kosten durch befugte Professionisten sö instandhalten zu lassen,
dass dem Vermieter und den anderen Mietern kein Nachteil erwächst.
Davon ausgenommen sind die Behebung von ernsten Schäden des Hauses,
die Beseitigung einer vom Mietgegenstand ausgehenden erheblichen
Gesundheitsgefährdung und die Erhaltung der mitvermieteten
Heiztherme und des mitvermieteten Warmwasserboilers. Erweist sich
eine Reparatur derartiger Einrichtungen als unmöglich, so
verpflichtet sich der Mieter, auf eigene Kosten für eine Erneuerung
zu sorgen.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Verlegung zusätzlicher Energie- und Nachrichtenleitungen und
anderer technischer Einrichtungen im Inneren des Mietgegenstandes
und auch in den allgemeinen Teilen des Hauses ist, sofern solche
Installationen nicht vom Gesetz ausdrücklich erlaubt sind, nur mit
schriftlicher Zustimmung des Vermieters statthaft. Leitungen sind
unter Putz zu verlegen.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Grundsätzlich kann es einem Mieter im ortsüblichen Ausmaß nicht
untersagt werden, solche Leitungen zu verlegen, allerdings wird die
Formulierung zur beträchtlichen Einschränkung derartiger Vorhaben
dienlich sein.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Derartige Installationen dürfen – vorbehaltlich des § 9 MRG
– nur bei sonstiger Verpflichtung des Mieters zur Wiederherstellung
des vorigen Zustandes nach den entsprechenden technischen
Vorschriften und nur durch dazu befugte Professionisten ausgeführt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Mieter ist es ausdrücklich untersagt, Geräte aller Art zu
installieren, welche nicht den zum jeweiligen Zeitpunkt gültigen
Sicherheitsvorschriften entsprechen. Insbesondere dürfen Strom- und
Gasgeräte nicht angeschlossen werden, welche nicht den
österreichischen Sicherheitsstandards entsprechen (ÖVE udgl).</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Benützung des
Mietgegenstandes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Vornahme aller baulichen Veränderungen des Mietgegenstands
durch den Mieter – sofern es sich nicht um bloß geringfügige, die
Interessen des Vermieters (insbesondere Substanz und äußeres
Erscheinungsbild des Hauses) oder anderer Hausbewohner nicht
negativ berührende Änderungen handelt – bedarf der vorherigen
Zustimmung des Vermieters (§ 9 MRG). Der Mieter verpflichtet
sich, beabsichtigte Veränderungen am Mietgegenstand dem Vermieter
rechtzeitig anzuzeigen. Die Anzeige hat Art und Umfang der
Veränderungen sowie eine Liste der Gewerbebetriebe zu enthalten,
die die Veränderungen vornehmen sollen. Die Arbeiten dürfen nur von
behördlich befugten Gewerbsleuten geplant und durchgeführt
werden.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Ohne Zustimmung des Vermieters darf der Mieter außerhalb des
Mietobjekts insbesondere keine Lichtreklamen, Steckschilder,
Namens- oder Firmentafeln anbringen, soweit im Einzelfall nicht
eine ausdrückliche gesetzliche Vorschrift dies dem Mieter
gestattet.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Jegliche Tierhaltung ist nur mit Bewilligung des Vermieters
gestattet. Untersagt ist das Abstellen von Fahrzeugen jeder Art im
Mietobjekt und in den allgemeinen Teilen des Hauses und der
Liegenschaft, die Einrichtung von Werkstätten, der Einsatz von
Maschinen, insbesondere Werkzeugmaschinen und anderen
haushaltsfremden Gerätschaften, die ungebührlichen Lärm oder
Emissionen anderer Art (Geruch, Dämpfe) erzeugen. Verboten ist auch
die Einlagerung von gefährlichen Gegenständen wie feuer- oder
explosionsgefährlichen Stoffen.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 der zeitweiligen Störung der zentralen
Versorgungseinrichtungen wie Heizung, Warmwasser, Wasser, Aufzüge,
Gas ist der Mieter nicht berechtigt, Schadenersatzansprüche
abzuleiten, es sei denn den Vermieter trifft zumindest grobes
Verschulden an der Störung.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nimmt zur Kenntnis, dass er auf die Benützung anderer
Teile des Hauses keinen Anspruch hat, insbesondere auch nicht auf
die Benützung der Hof- oder Gangflächen, auch nicht zur Abstellung
von Gegenständen oder Material jeder Art Er nimmt zur Kenntnis,
dass eine solche Vorgangsweise als Besitzstörung geahndet werden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Wird der Mieter im Genuss der Mietrechte gestört, ist er
berechtigt, seine Ansprüche gegen den Störer selbst unmittelbar
klageweise durchzusetzen.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verpflichtet sich zur Einhaltung der diesem Vertrag
als Beilage ./A angeschlossenen und einen integrierenden
Bestandteil desselben bildenden Hausordnung.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oder ein von ihm Beauftragter (insbesondere
Personen, die im Mietgegenstand ihren beruflichen Verpflichtungen
nachkommen müssen, wie zB Rauchfangkehrer oder andere Handwerker
kann den Mietgegenstand aus wichtigem Grund (soweit dies im
Interesse der Erhaltung oder der Ausübung der notwendigen Aufsicht
erforderlich ist sowie im Fall der Aufkündigung zur Besichtigung
mit Mietinteressenten sowie im Fall des Verkaufs der Liegenschaft
zur Besichtigung mit Kaufinteressenten) gegen Voranmeldung
betreten. Bei Gefahr in Verzug entfällt die Verpflichtung zur
Voranmeldung.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Kommt der Mieter seinen oben dargestellten Verpflichtungen nicht
auf eigene Kosten nach, so ist der Vermieter unter Einhaltung des
§ 8 Abs 2 MRG berechtigt, die notwendigen Arbeiten auf
Kosten des Mieters durch befugte Professionisten seiner Wahl zu
branchenüblichen Preisen und Stundensätzen durchführen zu
lassen.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Ausschaltung oder Beeinträchtigung von
Gemeinschaftseinrichtungen und der Ersatz solcher Einrichtungen,
die dem Mieter ökonomischer oder sonst günstiger erscheinen, ist
dem Mieter verboten. Dies gilt insbesondere für Änderungen an
energietechnischen Anlagen.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Rückgabe des
Bestandgegenstandes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Ablauf der Bestandzeit ist der Mieter verpflichtet, dem
Vermieter das Bestandobjekt in – unter Berücksichtigung der
gewöhnlichen Abnützung – gutem Zustand zurückzugeben.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verspäteter Übergabe schuldet der Mieter dem Vermieter
ein Benützungsentgelt im Ausmaß des zuletzt geschuldeten Mietzinses
bis zu dem der tatsächlichen Übergabe folgenden Monatsletzten.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Weitergabe – Untervermietung</w:t>
      </w:r>
    </w:p>
    <w:p>
      <w:pPr>
        <w:widowControl w:val="on"/>
        <w:pBdr/>
        <w:spacing w:before="140" w:after="240" w:line="288" w:lineRule="auto"/>
        <w:ind w:left="0" w:right="0"/>
        <w:jc w:val="left"/>
      </w:pPr>
      <w:r>
        <w:rPr>
          <w:rFonts w:ascii="Arial" w:hAnsi="Arial" w:eastAsia="Arial" w:cs="Arial"/>
          <w:color w:val="000000"/>
          <w:sz w:val="20"/>
          <w:szCs w:val="20"/>
        </w:rPr>
        <w:t xml:space="preserve">Der Mieter ist – vorbehaltlich des § 11 MRG – nicht
berechtigt, das Bestandobjekt unterzuvermieten oder anderweitig in
Bestand zu geben. Jede Weitergabe des Bestandrechtes ist unwirksam
und unstatthaft.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Vereinbarte Kündigungsgründe und
Vertragsauflösung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Neben den im Gesetz vorgesehenen Kündigungsgründen wird als
wichtiger Kündigungsgrund seitens des Vermieters gem § 30
Abs 2 Z 13 MRG vereinbart, dass im Fall eines Verkaufes
des Hauses der Vermieter den Mietvertrag aufkündigen kann.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Dem Benützer dieses Musters sei nochmals klargemacht, dass eine
Kündigung grundsätzlich nur nach den wenigen gesetzlichen
Kündigungsgründen möglich ist und allenfalls nach dem hier
dargestellten Kündigungsgrund. Das Hinzuerfinden weiterer
Kündigungsgründe, seien sie auch noch so logisch, führt zu
nichts!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Dessen unbeschadet steht dem Vermieter jederzeit das Recht zu,
den Mietvertrag iSd Bestimmungen des § 1118 ABGB fristlos
aufzulösen.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Kosten und Gebühren</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Errichtung dieses Mietvertrages trägt der
Vermieter.</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Seit dem Erkenntnis des OGH (wobl 1993/125 zust </w:t>
      </w:r>
      <w:r>
        <w:rPr>
          <w:rFonts w:ascii="Arial" w:hAnsi="Arial" w:eastAsia="Arial" w:cs="Arial"/>
          <w:i/>
          <w:iCs/>
          <w:color w:val="000000"/>
          <w:sz w:val="20"/>
          <w:szCs w:val="20"/>
        </w:rPr>
        <w:t xml:space="preserve">Würth</w:t>
      </w:r>
      <w:r>
        <w:rPr>
          <w:rFonts w:ascii="Arial" w:hAnsi="Arial" w:eastAsia="Arial" w:cs="Arial"/>
          <w:color w:val="000000"/>
          <w:sz w:val="20"/>
          <w:szCs w:val="20"/>
        </w:rPr>
        <w:t xml:space="preserve">)
können diese Kosten nicht mehr auf den Mieter überwälzt werden.</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Seit 11.11.2017 entfällt durch die Novelle BGBl I
Nr 147/2017 die Gebühr für Mietverträge über Wohnraum, die ab
dem 11. November 2017 abgeschlossen werden. Für Mieter fallen somit
keine Kosten für die Vergebührung des Vertrages 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Schlüssel</w:t>
      </w:r>
    </w:p>
    <w:p>
      <w:pPr>
        <w:widowControl w:val="on"/>
        <w:pBdr/>
        <w:spacing w:before="140" w:after="240" w:line="288" w:lineRule="auto"/>
        <w:ind w:left="0" w:right="0"/>
        <w:jc w:val="left"/>
      </w:pPr>
      <w:r>
        <w:rPr>
          <w:rFonts w:ascii="Arial" w:hAnsi="Arial" w:eastAsia="Arial" w:cs="Arial"/>
          <w:color w:val="000000"/>
          <w:sz w:val="20"/>
          <w:szCs w:val="20"/>
        </w:rPr>
        <w:t xml:space="preserve">Der Vermieter übergibt dem Mieter anlässlich des
Vertragsabschlusses einen Satz Schlüssel, weitere Schlüssel hat der
Mieter auf eigene Kosten herstellen zu lassen.</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Unter Punkt 13 und 14 folgen nun noch zwei mögliche Zusätze, die
nur nach besonderer Abschätzung des Risikos und Rücksprache mit
geeigneten Beratern in den Vertrag aufgenommen werden sollten.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13. Mietzinsvorauszahlung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leistet eine Mietzinsvorauszahlung in Höhe von
EUR …</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Variante 1:</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13.2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Diese Vorauszahlung deckt den Hauptmietzins exklusive
Betriebskosten für den Zeitraum bis zum … Ab diesem Tag gelten die
weiter oben vereinbarten Bestimmungen über Fälligkeiten und
Zahlungsmodalitäten.</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Variante 2:</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13.2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Durch diese Vorauszahlung wird ein Anteil von monatlich
EUR … auf den Mietzins für den Zeitraum bis zum …
vorausgeleistet und ist nur die Differenz zum vereinbarten Mietzins
zuzüglich Betriebskosten monatlich zu entrichten.</w:t>
            </w:r>
          </w:p>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Nach Ablauf des genannten Zeitraumes gelten die weiter oben
vereinbarten Modalitäten.</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Auch für Mietzinsvorauszahlungen gilt die Angemessenheitsprüfung.
Daher kann auf diesem Wege nur eine Fälligkeit vorverlegt, aber
keine betragliche Erhöhung erreicht werden.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14. Entgeltlicher Verzicht auf
Kündigungsgründe</w:t>
      </w:r>
    </w:p>
    <w:p>
      <w:pPr>
        <w:widowControl w:val="on"/>
        <w:pBdr/>
        <w:spacing w:before="140" w:after="240" w:line="288" w:lineRule="auto"/>
        <w:ind w:left="0" w:right="0"/>
        <w:jc w:val="left"/>
      </w:pPr>
      <w:r>
        <w:rPr>
          <w:rFonts w:ascii="Arial" w:hAnsi="Arial" w:eastAsia="Arial" w:cs="Arial"/>
          <w:color w:val="000000"/>
          <w:sz w:val="20"/>
          <w:szCs w:val="20"/>
        </w:rPr>
        <w:t xml:space="preserve">Der Mieter bezahlt anlässlich des Abschlusses dieses
Mietvertrages für den Verzicht des Vermieters auf die
Kündigungsgründe des § 30 Abs 2 Z 4 und 6 MRG einen
Betrag in Höhe von EUR … (betragsmäßig beschränkt mit dem
zehnfachen Jahresmietzins: § 27 Abs 2 lit b MRG).
Der Mieter erklärt, einen weiteren Wohnsitz in … zu unterhalten und
diesen Vertrag nur zur Deckung künftigen eigenen Bedarfs und zur
zwischenzeitigen Untervermietung abzuschließen. Im Fall der
Unrichtigkeit dieser Angaben hält der Mieter den Vermieter für alle
Nachteile schad- und klaglos.</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Damit können zwar recht erhebliche Beträge eingenommen werden, in
weiterer Folge kann der Mieter fast wie ein Eigentümer agieren
-&gt; nicht unbedingt empfehlenswert!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41239">
    <w:multiLevelType w:val="hybridMultilevel"/>
    <w:lvl w:ilvl="0" w:tplc="81168779">
      <w:start w:val="1"/>
      <w:numFmt w:val="decimal"/>
      <w:lvlText w:val="%1."/>
      <w:lvlJc w:val="left"/>
      <w:pPr>
        <w:ind w:left="720" w:hanging="360"/>
      </w:pPr>
    </w:lvl>
    <w:lvl w:ilvl="1" w:tplc="81168779" w:tentative="1">
      <w:start w:val="1"/>
      <w:numFmt w:val="lowerLetter"/>
      <w:lvlText w:val="%2."/>
      <w:lvlJc w:val="left"/>
      <w:pPr>
        <w:ind w:left="1440" w:hanging="360"/>
      </w:pPr>
    </w:lvl>
    <w:lvl w:ilvl="2" w:tplc="81168779" w:tentative="1">
      <w:start w:val="1"/>
      <w:numFmt w:val="lowerRoman"/>
      <w:lvlText w:val="%3."/>
      <w:lvlJc w:val="right"/>
      <w:pPr>
        <w:ind w:left="2160" w:hanging="180"/>
      </w:pPr>
    </w:lvl>
    <w:lvl w:ilvl="3" w:tplc="81168779" w:tentative="1">
      <w:start w:val="1"/>
      <w:numFmt w:val="decimal"/>
      <w:lvlText w:val="%4."/>
      <w:lvlJc w:val="left"/>
      <w:pPr>
        <w:ind w:left="2880" w:hanging="360"/>
      </w:pPr>
    </w:lvl>
    <w:lvl w:ilvl="4" w:tplc="81168779" w:tentative="1">
      <w:start w:val="1"/>
      <w:numFmt w:val="lowerLetter"/>
      <w:lvlText w:val="%5."/>
      <w:lvlJc w:val="left"/>
      <w:pPr>
        <w:ind w:left="3600" w:hanging="360"/>
      </w:pPr>
    </w:lvl>
    <w:lvl w:ilvl="5" w:tplc="81168779" w:tentative="1">
      <w:start w:val="1"/>
      <w:numFmt w:val="lowerRoman"/>
      <w:lvlText w:val="%6."/>
      <w:lvlJc w:val="right"/>
      <w:pPr>
        <w:ind w:left="4320" w:hanging="180"/>
      </w:pPr>
    </w:lvl>
    <w:lvl w:ilvl="6" w:tplc="81168779" w:tentative="1">
      <w:start w:val="1"/>
      <w:numFmt w:val="decimal"/>
      <w:lvlText w:val="%7."/>
      <w:lvlJc w:val="left"/>
      <w:pPr>
        <w:ind w:left="5040" w:hanging="360"/>
      </w:pPr>
    </w:lvl>
    <w:lvl w:ilvl="7" w:tplc="81168779" w:tentative="1">
      <w:start w:val="1"/>
      <w:numFmt w:val="lowerLetter"/>
      <w:lvlText w:val="%8."/>
      <w:lvlJc w:val="left"/>
      <w:pPr>
        <w:ind w:left="5760" w:hanging="360"/>
      </w:pPr>
    </w:lvl>
    <w:lvl w:ilvl="8" w:tplc="81168779" w:tentative="1">
      <w:start w:val="1"/>
      <w:numFmt w:val="lowerRoman"/>
      <w:lvlText w:val="%9."/>
      <w:lvlJc w:val="right"/>
      <w:pPr>
        <w:ind w:left="6480" w:hanging="180"/>
      </w:pPr>
    </w:lvl>
  </w:abstractNum>
  <w:abstractNum w:abstractNumId="79641238">
    <w:multiLevelType w:val="hybridMultilevel"/>
    <w:lvl w:ilvl="0" w:tplc="48466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41238">
    <w:abstractNumId w:val="79641238"/>
  </w:num>
  <w:num w:numId="79641239">
    <w:abstractNumId w:val="79641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63954673" Type="http://schemas.openxmlformats.org/officeDocument/2006/relationships/numbering" Target="numbering.xml"/><Relationship Id="rId96786776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