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2416800" w:name="document"/>
    <w:bookmarkEnd w:id="52416800"/>
    <w:p/>
    <w:p>
      <w:pPr>
        <w:widowControl w:val="on"/>
        <w:pBdr/>
        <w:spacing w:before="0" w:after="280" w:line="240" w:lineRule="auto"/>
        <w:ind w:left="0" w:right="0"/>
        <w:jc w:val="left"/>
      </w:pPr>
      <w:r>
        <w:rPr>
          <w:rFonts w:ascii="Arial" w:hAnsi="Arial" w:eastAsia="Arial" w:cs="Arial"/>
          <w:color w:val="363A40"/>
          <w:sz w:val="24"/>
          <w:szCs w:val="24"/>
        </w:rPr>
        <w:t xml:space="preserve">Dokument-ID: 866145 | Ronald Kartnig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auf Geltendmachung einer Invaliditätsentschädigung</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Max Mustermann</w:t>
      </w:r>
      <w:r>
        <w:rPr>
          <w:rFonts w:ascii="Arial" w:hAnsi="Arial" w:eastAsia="Arial" w:cs="Arial"/>
          <w:color w:val="000000"/>
          <w:sz w:val="20"/>
          <w:szCs w:val="20"/>
        </w:rPr>
        <w:br/>
        <w:t xml:space="preserve">Universitätsstraße 11</w:t>
      </w:r>
      <w:r>
        <w:rPr>
          <w:rFonts w:ascii="Arial" w:hAnsi="Arial" w:eastAsia="Arial" w:cs="Arial"/>
          <w:color w:val="000000"/>
          <w:sz w:val="20"/>
          <w:szCs w:val="20"/>
        </w:rPr>
        <w:br/>
        <w:t xml:space="preserve">1010 Wien</w:t>
      </w:r>
    </w:p>
    <w:p>
      <w:pPr>
        <w:widowControl w:val="on"/>
        <w:pBdr/>
        <w:spacing w:before="140" w:after="240" w:line="288" w:lineRule="auto"/>
        <w:ind w:left="0" w:right="0"/>
        <w:jc w:val="right"/>
      </w:pPr>
      <w:r>
        <w:rPr>
          <w:rFonts w:ascii="Arial" w:hAnsi="Arial" w:eastAsia="Arial" w:cs="Arial"/>
          <w:color w:val="000000"/>
          <w:sz w:val="20"/>
          <w:szCs w:val="20"/>
        </w:rPr>
        <w:t xml:space="preserve">Abbuchungsermächtigung erteilt</w:t>
      </w:r>
      <w:r>
        <w:rPr>
          <w:rFonts w:ascii="Arial" w:hAnsi="Arial" w:eastAsia="Arial" w:cs="Arial"/>
          <w:color w:val="000000"/>
          <w:sz w:val="20"/>
          <w:szCs w:val="20"/>
        </w:rPr>
        <w:br/>
        <w:t xml:space="preserve">gem § 4 Abs 4 GGG (bis EUR 7.947,80)</w:t>
      </w:r>
      <w:r>
        <w:rPr>
          <w:rFonts w:ascii="Arial" w:hAnsi="Arial" w:eastAsia="Arial" w:cs="Arial"/>
          <w:color w:val="000000"/>
          <w:sz w:val="20"/>
          <w:szCs w:val="20"/>
        </w:rPr>
        <w:br/>
        <w:t xml:space="preserve">IBAN: AT … BIC: …</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Handelsgericht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01.09.2016</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Zita Verunfallte</w:t>
            </w:r>
            <w:r>
              <w:rPr>
                <w:rFonts w:ascii="Arial" w:hAnsi="Arial" w:eastAsia="Arial" w:cs="Arial"/>
                <w:color w:val="000000"/>
                <w:position w:val="0"/>
                <w:sz w:val="20"/>
                <w:szCs w:val="20"/>
                <w:shd w:val="clear" w:color="auto" w:fill="FFFFFF"/>
              </w:rPr>
              <w:br/>
              <w:t xml:space="preserve">Pensionistin</w:t>
            </w:r>
            <w:r>
              <w:rPr>
                <w:rFonts w:ascii="Arial" w:hAnsi="Arial" w:eastAsia="Arial" w:cs="Arial"/>
                <w:color w:val="000000"/>
                <w:position w:val="0"/>
                <w:sz w:val="20"/>
                <w:szCs w:val="20"/>
                <w:shd w:val="clear" w:color="auto" w:fill="FFFFFF"/>
              </w:rPr>
              <w:br/>
              <w:t xml:space="preserve">Alte Gasse 27</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Max Mustermann (R…)</w:t>
            </w:r>
            <w:r>
              <w:rPr>
                <w:rFonts w:ascii="Arial" w:hAnsi="Arial" w:eastAsia="Arial" w:cs="Arial"/>
                <w:color w:val="000000"/>
                <w:position w:val="0"/>
                <w:sz w:val="20"/>
                <w:szCs w:val="20"/>
                <w:shd w:val="clear" w:color="auto" w:fill="FFFFFF"/>
              </w:rPr>
              <w:br/>
              <w:t xml:space="preserve">Rechtsanwalt</w:t>
            </w:r>
            <w:r>
              <w:rPr>
                <w:rFonts w:ascii="Arial" w:hAnsi="Arial" w:eastAsia="Arial" w:cs="Arial"/>
                <w:color w:val="000000"/>
                <w:position w:val="0"/>
                <w:sz w:val="20"/>
                <w:szCs w:val="20"/>
                <w:shd w:val="clear" w:color="auto" w:fill="FFFFFF"/>
              </w:rPr>
              <w:br/>
              <w:t xml:space="preserve">Universitätsstraße 11</w:t>
            </w:r>
            <w:r>
              <w:rPr>
                <w:rFonts w:ascii="Arial" w:hAnsi="Arial" w:eastAsia="Arial" w:cs="Arial"/>
                <w:color w:val="000000"/>
                <w:position w:val="0"/>
                <w:sz w:val="20"/>
                <w:szCs w:val="20"/>
                <w:shd w:val="clear" w:color="auto" w:fill="FFFFFF"/>
              </w:rPr>
              <w:br/>
              <w:t xml:space="preserve">1010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Prozess und Geldvollmacht erteilt gem § 30 Abs 2
ZPO</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Unfallversicherungs-AG</w:t>
            </w:r>
            <w:r>
              <w:rPr>
                <w:rFonts w:ascii="Arial" w:hAnsi="Arial" w:eastAsia="Arial" w:cs="Arial"/>
                <w:color w:val="000000"/>
                <w:position w:val="0"/>
                <w:sz w:val="20"/>
                <w:szCs w:val="20"/>
                <w:shd w:val="clear" w:color="auto" w:fill="FFFFFF"/>
              </w:rPr>
              <w:br/>
              <w:t xml:space="preserve">FN …</w:t>
            </w:r>
            <w:r>
              <w:rPr>
                <w:rFonts w:ascii="Arial" w:hAnsi="Arial" w:eastAsia="Arial" w:cs="Arial"/>
                <w:color w:val="000000"/>
                <w:position w:val="0"/>
                <w:sz w:val="20"/>
                <w:szCs w:val="20"/>
                <w:shd w:val="clear" w:color="auto" w:fill="FFFFFF"/>
              </w:rPr>
              <w:br/>
              <w:t xml:space="preserve">Breite Gasse 7</w:t>
            </w:r>
            <w:r>
              <w:rPr>
                <w:rFonts w:ascii="Arial" w:hAnsi="Arial" w:eastAsia="Arial" w:cs="Arial"/>
                <w:color w:val="000000"/>
                <w:position w:val="0"/>
                <w:sz w:val="20"/>
                <w:szCs w:val="20"/>
                <w:shd w:val="clear" w:color="auto" w:fill="FFFFFF"/>
              </w:rPr>
              <w:br/>
              <w:t xml:space="preserve">1210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413.400,– sA</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Vollmachtsbekanntgabe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 Vollmachtsbekanntgabe</w:t>
      </w:r>
    </w:p>
    <w:p>
      <w:pPr>
        <w:widowControl w:val="on"/>
        <w:pBdr/>
        <w:spacing w:before="140" w:after="240" w:line="288" w:lineRule="auto"/>
        <w:ind w:left="0" w:right="0"/>
        <w:jc w:val="left"/>
      </w:pPr>
      <w:r>
        <w:rPr>
          <w:rFonts w:ascii="Arial" w:hAnsi="Arial" w:eastAsia="Arial" w:cs="Arial"/>
          <w:color w:val="000000"/>
          <w:sz w:val="20"/>
          <w:szCs w:val="20"/>
        </w:rPr>
        <w:t xml:space="preserve">In umseits bezeichneter Rechtssache gibt die klagende Partei
bekannt, dass sie Rechtsanwalt Dr. Max Mustermann, 1010 Wien, mit
ihrer rechtsfreundlichen Vertretung beauftragt und diesem Vollmacht
erteilt hat.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Klage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1. Zuständigkeit des angerufenen Gerichts</w:t>
      </w:r>
    </w:p>
    <w:p>
      <w:pPr>
        <w:widowControl w:val="on"/>
        <w:pBdr/>
        <w:spacing w:before="140" w:after="240" w:line="288" w:lineRule="auto"/>
        <w:ind w:left="0" w:right="0"/>
        <w:jc w:val="left"/>
      </w:pPr>
      <w:r>
        <w:rPr>
          <w:rFonts w:ascii="Arial" w:hAnsi="Arial" w:eastAsia="Arial" w:cs="Arial"/>
          <w:color w:val="000000"/>
          <w:sz w:val="20"/>
          <w:szCs w:val="20"/>
        </w:rPr>
        <w:t xml:space="preserve">Die beklagte Partei hat ihren Sitz in Wien und ist zu … des
Firmenbuchs des Handelsgerichtes Wien eingetragen.</w:t>
      </w:r>
    </w:p>
    <w:p>
      <w:pPr>
        <w:widowControl w:val="on"/>
        <w:pBdr/>
        <w:spacing w:before="140" w:after="240" w:line="288" w:lineRule="auto"/>
        <w:ind w:left="0" w:right="0"/>
        <w:jc w:val="left"/>
      </w:pPr>
      <w:r>
        <w:rPr>
          <w:rFonts w:ascii="Arial" w:hAnsi="Arial" w:eastAsia="Arial" w:cs="Arial"/>
          <w:color w:val="000000"/>
          <w:sz w:val="20"/>
          <w:szCs w:val="20"/>
        </w:rPr>
        <w:t xml:space="preserve">Gegenstand der Klage ist die Geltendmachung einer
Invaliditätsentschädigung aus der privaten Unfallversicherung. Der
Abschluss von Versicherungsverträgen ist für die beklagte Partei
ein unternehmensbezogenes Geschäft.</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hat den gegenständlichen
Versicherungsvertrag als Verbraucher abgeschlossen. Der
klagsgegenständliche Streitwert übersteigt EUR 15.000,–.</w:t>
      </w:r>
    </w:p>
    <w:p>
      <w:pPr>
        <w:widowControl w:val="on"/>
        <w:pBdr/>
        <w:spacing w:before="140" w:after="240" w:line="288" w:lineRule="auto"/>
        <w:ind w:left="0" w:right="0"/>
        <w:jc w:val="left"/>
      </w:pPr>
      <w:r>
        <w:rPr>
          <w:rFonts w:ascii="Arial" w:hAnsi="Arial" w:eastAsia="Arial" w:cs="Arial"/>
          <w:color w:val="000000"/>
          <w:sz w:val="20"/>
          <w:szCs w:val="20"/>
        </w:rPr>
        <w:t xml:space="preserve">Die Zuständigkeit des angerufenen Gerichts gründet sich auf
§§ 51 iVm 65 JN.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vorzulegender Firmenbuchauszug FN …</w:t>
            </w:r>
            <w:r>
              <w:rPr>
                <w:rFonts w:ascii="Arial" w:hAnsi="Arial" w:eastAsia="Arial" w:cs="Arial"/>
                <w:color w:val="000000"/>
                <w:position w:val="0"/>
                <w:sz w:val="20"/>
                <w:szCs w:val="20"/>
                <w:shd w:val="clear" w:color="auto" w:fill="FFFFFF"/>
              </w:rPr>
              <w:br/>
              <w:t xml:space="preserve">PV</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2. Versicherungsverhältnis</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ist bei der beklagten Partei
unfallversichert. Das Versicherungsverhältnis ist zu 01-234.567-8
polizziert. Dem Vertrag liegen die Allgemeinen Bedingungen für die
Unfallversicherung (AUVB 2014) zu Grunde.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vorzulegender Versicherungsschein vom 01.03.2014 zu
01-234.567-8</w:t>
            </w:r>
            <w:r>
              <w:rPr>
                <w:rFonts w:ascii="Arial" w:hAnsi="Arial" w:eastAsia="Arial" w:cs="Arial"/>
                <w:color w:val="000000"/>
                <w:position w:val="0"/>
                <w:sz w:val="20"/>
                <w:szCs w:val="20"/>
                <w:shd w:val="clear" w:color="auto" w:fill="FFFFFF"/>
              </w:rPr>
              <w:br/>
              <w:t xml:space="preserve">vorzulegende Allg. Bedingungen f. die Unfallversicherung</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3. Sachverhalt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verunfallte am 15. Mai 2016 in ihrer
Wohnung, weil sie über einen Teppich im Wohnzimmer stolperte.
Dadurch hat sich die klagende Partei eine Wirbelsäulenverletzung
zugezogen und leidet seitdem an starken Schmerzen im Bereich der
Lendenwirbelsäule und im Bereich der Beine, insbesondere am linken
Bein. Die Schmerzen traten sofort nach dem Unfall auf.</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Aufgrund der Beschwerden wurde die klagende Partei im AKH Wien
aufgenommen und vom 15. bis zum 19. Mai 2016 stationär
behandelt.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Unfallmeldung vom 20. Mai 2016 hat die klagende Partei der
beklagten Partei den Schadenfall angezeigt.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080"/>
        <w:gridCol w:w="11550"/>
      </w:tblGrid>
      <w:tr>
        <w:trPr>
          <w:trHeight w:val="0" w:hRule="atLeast"/>
        </w:trPr>
        <w:tc>
          <w:tcPr>
            <w:tcW w:w="108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1155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Vorzulegende Aufenthaltsbestätigung vom 19.05.2016</w:t>
            </w:r>
            <w:r>
              <w:rPr>
                <w:rFonts w:ascii="Arial" w:hAnsi="Arial" w:eastAsia="Arial" w:cs="Arial"/>
                <w:color w:val="000000"/>
                <w:position w:val="0"/>
                <w:sz w:val="20"/>
                <w:szCs w:val="20"/>
                <w:shd w:val="clear" w:color="auto" w:fill="FFFFFF"/>
              </w:rPr>
              <w:br/>
              <w:t xml:space="preserve">Vorzulegende Schadensmeldung vom 20.05.2016</w:t>
            </w:r>
            <w:r>
              <w:rPr>
                <w:rFonts w:ascii="Arial" w:hAnsi="Arial" w:eastAsia="Arial" w:cs="Arial"/>
                <w:color w:val="000000"/>
                <w:position w:val="0"/>
                <w:sz w:val="20"/>
                <w:szCs w:val="20"/>
                <w:shd w:val="clear" w:color="auto" w:fill="FFFFFF"/>
              </w:rPr>
              <w:br/>
              <w:t xml:space="preserve">Zeuge Heinz Ehrlich, Ungargasse 110, 1030 Wien</w:t>
            </w:r>
            <w:r>
              <w:rPr>
                <w:rFonts w:ascii="Arial" w:hAnsi="Arial" w:eastAsia="Arial" w:cs="Arial"/>
                <w:color w:val="000000"/>
                <w:position w:val="0"/>
                <w:sz w:val="20"/>
                <w:szCs w:val="20"/>
                <w:shd w:val="clear" w:color="auto" w:fill="FFFFFF"/>
              </w:rPr>
              <w:br/>
              <w:t xml:space="preserve">PV</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hat sich durch den Unfall eine
Wirbelsäulenverletzung zugezogen und ihre Bandscheiben wurden
schwer beschädigt (Bandscheiben TH11/TH12 sowie TH9/TH10). Sie
leidet seit dem Unfall an massiven Bewegungseinschränkungen und
kann ihren Alltag nur sehr schwer meistern.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Sie kann nicht lange gehen, stehen, bügeln oder Rad fahren. Der
status quo ist ein Endzustand und eine Besserung ist nicht zu
erwarten.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besteht kein Zweifel, dass der Vorfall vom 15. Mai 2016 einem
Unfall im Sinne der Versicherungsbedingungen entspricht.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bzw in weiterer Folge ihr Klagevertreter
haben die beklagte Partei wiederholt zur Zahlung der
Invaliditätsentschädigung aufgefordert.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beklagte Partei hat mit Schreiben vom 29. Juli 2016 ihre
Leistungspflicht abgelehnt, sodass die klagende Partei zur
Klagsführung gezwungen ist.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Vorzulegender Befundbericht von Dr. Johannes Wunderheiler vom
20.06.2016</w:t>
            </w:r>
            <w:r>
              <w:rPr>
                <w:rFonts w:ascii="Arial" w:hAnsi="Arial" w:eastAsia="Arial" w:cs="Arial"/>
                <w:color w:val="000000"/>
                <w:position w:val="0"/>
                <w:sz w:val="20"/>
                <w:szCs w:val="20"/>
                <w:shd w:val="clear" w:color="auto" w:fill="FFFFFF"/>
              </w:rPr>
              <w:br/>
              <w:t xml:space="preserve">Vorzulegendes Schreiben des Klagevertreters vom 18.07.2016</w:t>
            </w:r>
            <w:r>
              <w:rPr>
                <w:rFonts w:ascii="Arial" w:hAnsi="Arial" w:eastAsia="Arial" w:cs="Arial"/>
                <w:color w:val="000000"/>
                <w:position w:val="0"/>
                <w:sz w:val="20"/>
                <w:szCs w:val="20"/>
                <w:shd w:val="clear" w:color="auto" w:fill="FFFFFF"/>
              </w:rPr>
              <w:br/>
              <w:t xml:space="preserve">Vorzulegendes Schreiben der beklagten Partei vom 29.07.2016</w:t>
            </w:r>
            <w:r>
              <w:rPr>
                <w:rFonts w:ascii="Arial" w:hAnsi="Arial" w:eastAsia="Arial" w:cs="Arial"/>
                <w:color w:val="000000"/>
                <w:position w:val="0"/>
                <w:sz w:val="20"/>
                <w:szCs w:val="20"/>
                <w:shd w:val="clear" w:color="auto" w:fill="FFFFFF"/>
              </w:rPr>
              <w:br/>
              <w:t xml:space="preserve">Einzuholendes Sachverständigengutachten aus dem Fachgebiet der
Unfallchirurgie</w:t>
            </w:r>
            <w:r>
              <w:rPr>
                <w:rFonts w:ascii="Arial" w:hAnsi="Arial" w:eastAsia="Arial" w:cs="Arial"/>
                <w:color w:val="000000"/>
                <w:position w:val="0"/>
                <w:sz w:val="20"/>
                <w:szCs w:val="20"/>
                <w:shd w:val="clear" w:color="auto" w:fill="FFFFFF"/>
              </w:rPr>
              <w:br/>
              <w:t xml:space="preserve">PV</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4. Invaliditätsentschädigung</w:t>
      </w:r>
    </w:p>
    <w:p>
      <w:pPr>
        <w:widowControl w:val="on"/>
        <w:pBdr/>
        <w:spacing w:before="140" w:after="240" w:line="288" w:lineRule="auto"/>
        <w:ind w:left="0" w:right="0"/>
        <w:jc w:val="left"/>
      </w:pPr>
      <w:r>
        <w:rPr>
          <w:rFonts w:ascii="Arial" w:hAnsi="Arial" w:eastAsia="Arial" w:cs="Arial"/>
          <w:color w:val="000000"/>
          <w:sz w:val="20"/>
          <w:szCs w:val="20"/>
        </w:rPr>
        <w:t xml:space="preserve">Die bei der beklagten Partei abgeschlossene Unfallversicherung
sieht eine Versicherungssumme von EUR 159.000,– vor.</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ist seit dem Unfall vom 15. Mai 2016 durch
die Wirbelsäulenverletzung massiv in ihren Bewegungen
eingeschränkt, sohin invalid.</w:t>
      </w:r>
    </w:p>
    <w:p>
      <w:pPr>
        <w:widowControl w:val="on"/>
        <w:pBdr/>
        <w:spacing w:before="140" w:after="240" w:line="288" w:lineRule="auto"/>
        <w:ind w:left="0" w:right="0"/>
        <w:jc w:val="left"/>
      </w:pPr>
      <w:r>
        <w:rPr>
          <w:rFonts w:ascii="Arial" w:hAnsi="Arial" w:eastAsia="Arial" w:cs="Arial"/>
          <w:color w:val="000000"/>
          <w:sz w:val="20"/>
          <w:szCs w:val="20"/>
        </w:rPr>
        <w:t xml:space="preserve">Die Voraussetzungen für die Bezahlung der Versicherungsleistung
liegen daher vor (Art 6f der AUVB).</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ist zumindest zu 70 % invalide.</w:t>
      </w:r>
    </w:p>
    <w:p>
      <w:pPr>
        <w:widowControl w:val="on"/>
        <w:pBdr/>
        <w:spacing w:before="140" w:after="240" w:line="288" w:lineRule="auto"/>
        <w:ind w:left="0" w:right="0"/>
        <w:jc w:val="left"/>
      </w:pPr>
      <w:r>
        <w:rPr>
          <w:rFonts w:ascii="Arial" w:hAnsi="Arial" w:eastAsia="Arial" w:cs="Arial"/>
          <w:color w:val="000000"/>
          <w:sz w:val="20"/>
          <w:szCs w:val="20"/>
        </w:rPr>
        <w:t xml:space="preserve">Dazu kommt eine vereinbarte Progression von 500 %. Laut
Progressionsverlaufstabelle ist bei einem Unfallinvaliditätsgrad
von 70 % bei der Berechnung der Versicherungsleistung ein
(höherer) Invaliditätsgrad von 260 % anzusetzen.</w:t>
      </w:r>
    </w:p>
    <w:p>
      <w:pPr>
        <w:widowControl w:val="on"/>
        <w:pBdr/>
        <w:spacing w:before="140" w:after="240" w:line="288" w:lineRule="auto"/>
        <w:ind w:left="0" w:right="0"/>
        <w:jc w:val="left"/>
      </w:pPr>
      <w:r>
        <w:rPr>
          <w:rFonts w:ascii="Arial" w:hAnsi="Arial" w:eastAsia="Arial" w:cs="Arial"/>
          <w:color w:val="000000"/>
          <w:sz w:val="20"/>
          <w:szCs w:val="20"/>
        </w:rPr>
        <w:t xml:space="preserve">Bei einer versicherten Invaliditätssumme von EUR 159.000,–
entspricht dies EUR 413.400,– an Invaliditätsentschädigung
(Versicherungssumme EUR 159.000,– x 2,6), welche exakt der
Klagssumme entspricht. Die beklagte Partei ist verpflichtet, diesen
Betrag zu leisten.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Vorzulegender Versicherungsschein vom 01.03.2014 zu
01-234.567-8</w:t>
            </w:r>
            <w:r>
              <w:rPr>
                <w:rFonts w:ascii="Arial" w:hAnsi="Arial" w:eastAsia="Arial" w:cs="Arial"/>
                <w:color w:val="000000"/>
                <w:position w:val="0"/>
                <w:sz w:val="20"/>
                <w:szCs w:val="20"/>
                <w:shd w:val="clear" w:color="auto" w:fill="FFFFFF"/>
              </w:rPr>
              <w:br/>
              <w:t xml:space="preserve">Vorzulegende Allg. Bedingungen f. die Unfallversicherung</w:t>
            </w:r>
            <w:r>
              <w:rPr>
                <w:rFonts w:ascii="Arial" w:hAnsi="Arial" w:eastAsia="Arial" w:cs="Arial"/>
                <w:color w:val="000000"/>
                <w:position w:val="0"/>
                <w:sz w:val="20"/>
                <w:szCs w:val="20"/>
                <w:shd w:val="clear" w:color="auto" w:fill="FFFFFF"/>
              </w:rPr>
              <w:br/>
              <w:t xml:space="preserve">Vorzulegendes Privatgutachten vom 29.06.2016</w:t>
            </w:r>
            <w:r>
              <w:rPr>
                <w:rFonts w:ascii="Arial" w:hAnsi="Arial" w:eastAsia="Arial" w:cs="Arial"/>
                <w:color w:val="000000"/>
                <w:position w:val="0"/>
                <w:sz w:val="20"/>
                <w:szCs w:val="20"/>
                <w:shd w:val="clear" w:color="auto" w:fill="FFFFFF"/>
              </w:rPr>
              <w:br/>
              <w:t xml:space="preserve">Einzuholendes Sachverständigengutachten aus dem Fachgebiet der
Unfallchirurgie</w:t>
            </w:r>
            <w:r>
              <w:rPr>
                <w:rFonts w:ascii="Arial" w:hAnsi="Arial" w:eastAsia="Arial" w:cs="Arial"/>
                <w:color w:val="000000"/>
                <w:position w:val="0"/>
                <w:sz w:val="20"/>
                <w:szCs w:val="20"/>
                <w:shd w:val="clear" w:color="auto" w:fill="FFFFFF"/>
              </w:rPr>
              <w:br/>
              <w:t xml:space="preserve">PV</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5. Antrag</w:t>
      </w:r>
    </w:p>
    <w:p>
      <w:pPr>
        <w:widowControl w:val="on"/>
        <w:pBdr/>
        <w:spacing w:before="140" w:after="240" w:line="288" w:lineRule="auto"/>
        <w:ind w:left="0" w:right="0"/>
        <w:jc w:val="left"/>
      </w:pPr>
      <w:r>
        <w:rPr>
          <w:rFonts w:ascii="Arial" w:hAnsi="Arial" w:eastAsia="Arial" w:cs="Arial"/>
          <w:color w:val="000000"/>
          <w:sz w:val="20"/>
          <w:szCs w:val="20"/>
        </w:rPr>
        <w:t xml:space="preserve">Aus all diesen Gründen begehrt die klagende Partei sohin das
nachstehende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widowControl w:val="on"/>
        <w:pBdr/>
        <w:spacing w:before="140" w:after="240" w:line="288" w:lineRule="auto"/>
        <w:ind w:left="0" w:right="0"/>
        <w:jc w:val="left"/>
      </w:pPr>
      <w:r>
        <w:rPr>
          <w:rFonts w:ascii="Arial" w:hAnsi="Arial" w:eastAsia="Arial" w:cs="Arial"/>
          <w:color w:val="000000"/>
          <w:sz w:val="20"/>
          <w:szCs w:val="20"/>
        </w:rPr>
        <w:t xml:space="preserve">Die beklagte Partei ist schuldig, der klagenden Partei binnen 14
Tagen bei sonstiger Exekution EUR 413.400,– samt 4 %
Zinsen seit 30. Juli 2016 zu Handen des Klagevertreters zu
bezahlen.</w:t>
      </w:r>
    </w:p>
    <w:p>
      <w:pPr>
        <w:widowControl w:val="on"/>
        <w:pBdr/>
        <w:spacing w:before="140" w:after="240" w:line="288" w:lineRule="auto"/>
        <w:ind w:left="0" w:right="0"/>
        <w:jc w:val="left"/>
      </w:pPr>
      <w:r>
        <w:rPr>
          <w:rFonts w:ascii="Arial" w:hAnsi="Arial" w:eastAsia="Arial" w:cs="Arial"/>
          <w:color w:val="000000"/>
          <w:sz w:val="20"/>
          <w:szCs w:val="20"/>
        </w:rPr>
        <w:t xml:space="preserve">Die beklagte Partei ist ferner binnen 14 Tagen bei sonstiger
Exekution schuldig, die Kosten dieses Verfahrens gem § 19a RAO
zu Handen des Klagevertreters zu ersetzen.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Zita Verunfallte</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632896">
    <w:multiLevelType w:val="hybridMultilevel"/>
    <w:lvl w:ilvl="0" w:tplc="30114863">
      <w:start w:val="1"/>
      <w:numFmt w:val="decimal"/>
      <w:lvlText w:val="%1."/>
      <w:lvlJc w:val="left"/>
      <w:pPr>
        <w:ind w:left="720" w:hanging="360"/>
      </w:pPr>
    </w:lvl>
    <w:lvl w:ilvl="1" w:tplc="30114863" w:tentative="1">
      <w:start w:val="1"/>
      <w:numFmt w:val="lowerLetter"/>
      <w:lvlText w:val="%2."/>
      <w:lvlJc w:val="left"/>
      <w:pPr>
        <w:ind w:left="1440" w:hanging="360"/>
      </w:pPr>
    </w:lvl>
    <w:lvl w:ilvl="2" w:tplc="30114863" w:tentative="1">
      <w:start w:val="1"/>
      <w:numFmt w:val="lowerRoman"/>
      <w:lvlText w:val="%3."/>
      <w:lvlJc w:val="right"/>
      <w:pPr>
        <w:ind w:left="2160" w:hanging="180"/>
      </w:pPr>
    </w:lvl>
    <w:lvl w:ilvl="3" w:tplc="30114863" w:tentative="1">
      <w:start w:val="1"/>
      <w:numFmt w:val="decimal"/>
      <w:lvlText w:val="%4."/>
      <w:lvlJc w:val="left"/>
      <w:pPr>
        <w:ind w:left="2880" w:hanging="360"/>
      </w:pPr>
    </w:lvl>
    <w:lvl w:ilvl="4" w:tplc="30114863" w:tentative="1">
      <w:start w:val="1"/>
      <w:numFmt w:val="lowerLetter"/>
      <w:lvlText w:val="%5."/>
      <w:lvlJc w:val="left"/>
      <w:pPr>
        <w:ind w:left="3600" w:hanging="360"/>
      </w:pPr>
    </w:lvl>
    <w:lvl w:ilvl="5" w:tplc="30114863" w:tentative="1">
      <w:start w:val="1"/>
      <w:numFmt w:val="lowerRoman"/>
      <w:lvlText w:val="%6."/>
      <w:lvlJc w:val="right"/>
      <w:pPr>
        <w:ind w:left="4320" w:hanging="180"/>
      </w:pPr>
    </w:lvl>
    <w:lvl w:ilvl="6" w:tplc="30114863" w:tentative="1">
      <w:start w:val="1"/>
      <w:numFmt w:val="decimal"/>
      <w:lvlText w:val="%7."/>
      <w:lvlJc w:val="left"/>
      <w:pPr>
        <w:ind w:left="5040" w:hanging="360"/>
      </w:pPr>
    </w:lvl>
    <w:lvl w:ilvl="7" w:tplc="30114863" w:tentative="1">
      <w:start w:val="1"/>
      <w:numFmt w:val="lowerLetter"/>
      <w:lvlText w:val="%8."/>
      <w:lvlJc w:val="left"/>
      <w:pPr>
        <w:ind w:left="5760" w:hanging="360"/>
      </w:pPr>
    </w:lvl>
    <w:lvl w:ilvl="8" w:tplc="30114863" w:tentative="1">
      <w:start w:val="1"/>
      <w:numFmt w:val="lowerRoman"/>
      <w:lvlText w:val="%9."/>
      <w:lvlJc w:val="right"/>
      <w:pPr>
        <w:ind w:left="6480" w:hanging="180"/>
      </w:pPr>
    </w:lvl>
  </w:abstractNum>
  <w:abstractNum w:abstractNumId="77632895">
    <w:multiLevelType w:val="hybridMultilevel"/>
    <w:lvl w:ilvl="0" w:tplc="102102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632895">
    <w:abstractNumId w:val="77632895"/>
  </w:num>
  <w:num w:numId="77632896">
    <w:abstractNumId w:val="776328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71447008" Type="http://schemas.openxmlformats.org/officeDocument/2006/relationships/numbering" Target="numbering.xml"/><Relationship Id="rId42339493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