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0200283" w:name="document"/>
    <w:bookmarkEnd w:id="20200283"/>
    <w:p/>
    <w:p>
      <w:pPr>
        <w:widowControl w:val="on"/>
        <w:pBdr/>
        <w:spacing w:before="0" w:after="280" w:line="240" w:lineRule="auto"/>
        <w:ind w:left="0" w:right="0"/>
        <w:jc w:val="left"/>
      </w:pPr>
      <w:r>
        <w:rPr>
          <w:rFonts w:ascii="Arial" w:hAnsi="Arial" w:eastAsia="Arial" w:cs="Arial"/>
          <w:color w:val="363A40"/>
          <w:sz w:val="24"/>
          <w:szCs w:val="24"/>
        </w:rPr>
        <w:t xml:space="preserve">Dokument-ID: 1189659 | Wolfgang Mader | Muster
| Bericht</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Interner Auditbericht zur Umsetzung des NISG 2026</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1. Titel und Zusammenfassung</w:t>
      </w:r>
    </w:p>
    <w:p>
      <w:pPr>
        <w:widowControl w:val="on"/>
        <w:pBdr/>
        <w:spacing w:before="140" w:after="240" w:line="288" w:lineRule="auto"/>
        <w:ind w:left="0" w:right="0"/>
        <w:jc w:val="left"/>
      </w:pPr>
      <w:r>
        <w:rPr>
          <w:rFonts w:ascii="Arial" w:hAnsi="Arial" w:eastAsia="Arial" w:cs="Arial"/>
          <w:color w:val="000000"/>
          <w:sz w:val="20"/>
          <w:szCs w:val="20"/>
        </w:rPr>
        <w:t xml:space="preserve">Berichtstitel: Interner Auditbericht zur Umsetzung der
NIS-2-Richtlinie und des NISG 2026</w:t>
      </w:r>
    </w:p>
    <w:p>
      <w:pPr>
        <w:widowControl w:val="on"/>
        <w:pBdr/>
        <w:spacing w:before="140" w:after="240" w:line="288" w:lineRule="auto"/>
        <w:ind w:left="0" w:right="0"/>
        <w:jc w:val="left"/>
      </w:pPr>
      <w:r>
        <w:rPr>
          <w:rFonts w:ascii="Arial" w:hAnsi="Arial" w:eastAsia="Arial" w:cs="Arial"/>
          <w:color w:val="000000"/>
          <w:sz w:val="20"/>
          <w:szCs w:val="20"/>
        </w:rPr>
        <w:t xml:space="preserve">Erstellungsdatum: … [Datum]</w:t>
      </w:r>
    </w:p>
    <w:p>
      <w:pPr>
        <w:widowControl w:val="on"/>
        <w:pBdr/>
        <w:spacing w:before="140" w:after="240" w:line="288" w:lineRule="auto"/>
        <w:ind w:left="0" w:right="0"/>
        <w:jc w:val="left"/>
      </w:pPr>
      <w:r>
        <w:rPr>
          <w:rFonts w:ascii="Arial" w:hAnsi="Arial" w:eastAsia="Arial" w:cs="Arial"/>
          <w:color w:val="000000"/>
          <w:sz w:val="20"/>
          <w:szCs w:val="20"/>
        </w:rPr>
        <w:t xml:space="preserve">Auditzeitraum: … [Startdatum] bis … [Enddatum]</w:t>
      </w:r>
    </w:p>
    <w:p>
      <w:pPr>
        <w:widowControl w:val="on"/>
        <w:pBdr/>
        <w:spacing w:before="140" w:after="240" w:line="288" w:lineRule="auto"/>
        <w:ind w:left="0" w:right="0"/>
        <w:jc w:val="left"/>
      </w:pPr>
      <w:r>
        <w:rPr>
          <w:rFonts w:ascii="Arial" w:hAnsi="Arial" w:eastAsia="Arial" w:cs="Arial"/>
          <w:color w:val="000000"/>
          <w:sz w:val="20"/>
          <w:szCs w:val="20"/>
        </w:rPr>
        <w:t xml:space="preserve">Auditteam: … [Namen der Auditoren, zB Compliance-Manager,
IT-Sicherheitsbeauftragter]</w:t>
      </w:r>
    </w:p>
    <w:p>
      <w:pPr>
        <w:widowControl w:val="on"/>
        <w:pBdr/>
        <w:spacing w:before="140" w:after="240" w:line="288" w:lineRule="auto"/>
        <w:ind w:left="0" w:right="0"/>
        <w:jc w:val="left"/>
      </w:pPr>
      <w:r>
        <w:rPr>
          <w:rFonts w:ascii="Arial" w:hAnsi="Arial" w:eastAsia="Arial" w:cs="Arial"/>
          <w:color w:val="000000"/>
          <w:sz w:val="20"/>
          <w:szCs w:val="20"/>
        </w:rPr>
        <w:t xml:space="preserve">Zusammenfassung:</w:t>
      </w:r>
    </w:p>
    <w:p>
      <w:pPr>
        <w:widowControl w:val="on"/>
        <w:pBdr/>
        <w:spacing w:before="140" w:after="240" w:line="288" w:lineRule="auto"/>
        <w:ind w:left="0" w:right="0"/>
        <w:jc w:val="left"/>
      </w:pPr>
      <w:r>
        <w:rPr>
          <w:rFonts w:ascii="Arial" w:hAnsi="Arial" w:eastAsia="Arial" w:cs="Arial"/>
          <w:color w:val="000000"/>
          <w:sz w:val="20"/>
          <w:szCs w:val="20"/>
        </w:rPr>
        <w:t xml:space="preserve">Dieser Bericht dokumentiert die Ergebnisse des internen Audits,
das die Umsetzung der Maßnahmen zur Einhaltung der NIS-2-Richtlinie
und des NISG 2026 überprüft hat. Das Audit bewertet die
Effektivität der implementierten Sicherheitsmaßnahmen, die
Einhaltung gesetzlicher Vorgaben und identifiziert Bereiche, die
verbessert werden müssen. Insgesamt wurden 10 Maßnahmen überprüft,
von denen 7 vollständig implementiert und 3 mit
Verbesserungspotenzial identifiziert wurden.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Auditziele</w:t>
      </w:r>
    </w:p>
    <w:p>
      <w:pPr>
        <w:numPr>
          <w:ilvl w:val="0"/>
          <w:numId w:val="319603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Überprüfung der vollständigen und wirksamen Umsetzung der
Maßnahmen gemäß der NIS-2-Richtlinie</w:t>
      </w:r>
    </w:p>
    <w:p>
      <w:pPr>
        <w:numPr>
          <w:ilvl w:val="0"/>
          <w:numId w:val="319603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Sicherstellung der Einhaltung der Anforderungen des NISG
2026</w:t>
      </w:r>
    </w:p>
    <w:p>
      <w:pPr>
        <w:numPr>
          <w:ilvl w:val="0"/>
          <w:numId w:val="319603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Identifikation von Schwachstellen oder Lücken in der
Implementierung</w:t>
      </w:r>
    </w:p>
    <w:p>
      <w:pPr>
        <w:numPr>
          <w:ilvl w:val="0"/>
          <w:numId w:val="319603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Bereitstellung eines Maßnahmenplans zur Behebung erkannter
Defizite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Auditumfang</w:t>
      </w:r>
    </w:p>
    <w:p>
      <w:pPr>
        <w:numPr>
          <w:ilvl w:val="0"/>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Geprüfte Bereiche:
</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Technische Sicherheitsmaßnahmen (MFA, IDPS, Patch-Management,
Netzwerksegmentierung)</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Organisatorische Maßnahmen (Notfallpläne, Vorfallsmanagement,
Schulungen für Mitarbeitende und Governance)</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Lieferkettenmanagement (Verträge und Bewertung)</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Dokumentation, Selbstdeklaration und Berichterstattung</w:t>
      </w:r>
    </w:p>
    <w:p>
      <w:pPr>
        <w:numPr>
          <w:ilvl w:val="0"/>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Methodik:
</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Interviews mit Schlüsselrollen (zB IT-Administrator,
Compliance-Manager)</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Prüfung der Dokumentation (zB Sicherheitsrichtlinien,
Auditprotokolle)</w:t>
      </w:r>
    </w:p>
    <w:p>
      <w:pPr>
        <w:numPr>
          <w:ilvl w:val="1"/>
          <w:numId w:val="60380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Stichprobenbasierte Überprüfung von Systemen und Prozessen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Auditbewertung (Ergebnisse)</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4.1 Technische Sicherheitsmaßnahmen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Mehrfaktor-Authentifizierung (MFA) für kritische Systeme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MFA wurde für ERP, VPN und E-Mail-Systeme implementiert; keine
Schwächen erkannt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weiteren Maßnahmen erforderlich</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Patch-Management-System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Patch-Management wurde technisch implementiert, jedoch fehlt ein
regelmäßiger Prüfplan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Einführung eines quartalsweisen Prüfplans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Intrusion Detection and Prevention System (IDPS)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IDPS arbeitet zuverlässig und meldet Anomalien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Regelmäßige Testläufe zur Effektivität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Netzwerksegmentierung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Segmentierung abgeschlossen, jedoch fehlt die Dokumentation der
internen Netzwerkarchitektur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Erstellung einer vollständigen Dokumentation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4.2 Organisatorische Maßnahmen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Notfallpläne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Notfallpläne sind erstellt und getestet; Simulationen wurden
erfolgreich durchgeführt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Weitere jährliche Simulationen einplanen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Vorfallsmanagement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Meldesystem wurde eingerichtet und erfolgreich getestet;
Prozesse für 24-Stunden Frühwarnung, 72-Stunden-Meldung und
Abschlussbericht sind dokumentiert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Regelmäßige Mitarbeiterschulungen zu Meldeprozessen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Governance- und Mitarbeiterschulungen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Erste Schulungen wurden durchgeführt, jedoch fehlt ein
vollständiger Zyklus für Leitungsorgange, Mitarbeitende und
Feedbackauswertung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Feedback analysieren, Managementschulungen terminieren und
Nachschulungen organisieren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4.3 Lieferkettenmanagement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Überarbeitung der Lieferantenverträge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75 % der Verträge wurden überarbeitet, Rest steht aus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Abschluss der Überarbeitung bis …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Lieferantenbewertungssystem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Nicht begonnen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Bewertungssystem ist noch in der Planungsphase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Implementierung bis … [Datum]</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4.4 Dokumentation und Berichterstattung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Zentrale Dokumentation und Selbstdeklaration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Maßnahmen und der Nachweisunterlagen ist
unvollständig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Vervollständigung inklusive Registerdaten und Selbstdeklaration
bis … [Datum]</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Identifizierte Schwachstellen</w:t>
      </w:r>
    </w:p>
    <w:p>
      <w:pPr>
        <w:numPr>
          <w:ilvl w:val="0"/>
          <w:numId w:val="9387322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Patch-Management: fehlender Prüfplan gefährdet langfristige
Aktualität der Systeme</w:t>
      </w:r>
    </w:p>
    <w:p>
      <w:pPr>
        <w:numPr>
          <w:ilvl w:val="0"/>
          <w:numId w:val="9387322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Netzwerksegmentierung: unvollständige Dokumentation der
Netzwerkarchitektur</w:t>
      </w:r>
    </w:p>
    <w:p>
      <w:pPr>
        <w:numPr>
          <w:ilvl w:val="0"/>
          <w:numId w:val="9387322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Mitarbeiterschulungen: Schulungsfeedback wurde nicht
ausgewertet und Nachschulungen fehlen</w:t>
      </w:r>
    </w:p>
    <w:p>
      <w:pPr>
        <w:numPr>
          <w:ilvl w:val="0"/>
          <w:numId w:val="9387322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Lieferkettenmanagement: noch nicht abgeschlossene Überarbeitung
der Lieferantenverträge und fehlendes Bewertungssystem</w:t>
      </w:r>
    </w:p>
    <w:p>
      <w:pPr>
        <w:numPr>
          <w:ilvl w:val="0"/>
          <w:numId w:val="9387322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Dokumentation: Maßnahmen sind nicht vollständig dokumentiert,
was die Nachvollziehbarkeit erschwert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6. Verbesserungsmaßnahmen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Schwachstelle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Verantwortlich</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Frist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Fehlender Patch-Management-Prüfplan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Einführung eines regelmäßigen Prüfplans für Patch-Management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IT-Sicherheitsbeauftragter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Unvollständige Netzwerkdokumentation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Erstellung einer vollständigen Dokumentation der
Netzwerksegmentierung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IT-Administrator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Schulungsfeedback fehlt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Auswertung des Schulungsfeedbacks und Organisation von
Nachschulungen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Schulungskoordinator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Unvollständige Lieferantenverträge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Abschluss der ausstehenden Vertragsüberarbeitungen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Lieferkettenmanager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Fehlendes Lieferantenbewertungssystem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Implementierung eines Bewertungssystems zur Überprüfung der
Lieferantensicherheit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Lieferkettenmanager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Unvollständige Maßnahmen-Dokumentation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Vervollständigung der zentralen Dokumentation aller
Sicherheitsmaßnahmen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Compliance-Manager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7. Genehmigung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Name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Position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Unterschrift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[Auditteamleiter]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Compliance-Manager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 [Projektleiter]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Projektleitung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[Geschäftsleitung]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Geschäftsführung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87322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3804087">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196036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666875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923006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395093">
    <w:multiLevelType w:val="hybridMultilevel"/>
    <w:lvl w:ilvl="0" w:tplc="16794786">
      <w:start w:val="1"/>
      <w:numFmt w:val="decimal"/>
      <w:lvlText w:val="%1."/>
      <w:lvlJc w:val="left"/>
      <w:pPr>
        <w:ind w:left="720" w:hanging="360"/>
      </w:pPr>
    </w:lvl>
    <w:lvl w:ilvl="1" w:tplc="16794786" w:tentative="1">
      <w:start w:val="1"/>
      <w:numFmt w:val="lowerLetter"/>
      <w:lvlText w:val="%2."/>
      <w:lvlJc w:val="left"/>
      <w:pPr>
        <w:ind w:left="1440" w:hanging="360"/>
      </w:pPr>
    </w:lvl>
    <w:lvl w:ilvl="2" w:tplc="16794786" w:tentative="1">
      <w:start w:val="1"/>
      <w:numFmt w:val="lowerRoman"/>
      <w:lvlText w:val="%3."/>
      <w:lvlJc w:val="right"/>
      <w:pPr>
        <w:ind w:left="2160" w:hanging="180"/>
      </w:pPr>
    </w:lvl>
    <w:lvl w:ilvl="3" w:tplc="16794786" w:tentative="1">
      <w:start w:val="1"/>
      <w:numFmt w:val="decimal"/>
      <w:lvlText w:val="%4."/>
      <w:lvlJc w:val="left"/>
      <w:pPr>
        <w:ind w:left="2880" w:hanging="360"/>
      </w:pPr>
    </w:lvl>
    <w:lvl w:ilvl="4" w:tplc="16794786" w:tentative="1">
      <w:start w:val="1"/>
      <w:numFmt w:val="lowerLetter"/>
      <w:lvlText w:val="%5."/>
      <w:lvlJc w:val="left"/>
      <w:pPr>
        <w:ind w:left="3600" w:hanging="360"/>
      </w:pPr>
    </w:lvl>
    <w:lvl w:ilvl="5" w:tplc="16794786" w:tentative="1">
      <w:start w:val="1"/>
      <w:numFmt w:val="lowerRoman"/>
      <w:lvlText w:val="%6."/>
      <w:lvlJc w:val="right"/>
      <w:pPr>
        <w:ind w:left="4320" w:hanging="180"/>
      </w:pPr>
    </w:lvl>
    <w:lvl w:ilvl="6" w:tplc="16794786" w:tentative="1">
      <w:start w:val="1"/>
      <w:numFmt w:val="decimal"/>
      <w:lvlText w:val="%7."/>
      <w:lvlJc w:val="left"/>
      <w:pPr>
        <w:ind w:left="5040" w:hanging="360"/>
      </w:pPr>
    </w:lvl>
    <w:lvl w:ilvl="7" w:tplc="16794786" w:tentative="1">
      <w:start w:val="1"/>
      <w:numFmt w:val="lowerLetter"/>
      <w:lvlText w:val="%8."/>
      <w:lvlJc w:val="left"/>
      <w:pPr>
        <w:ind w:left="5760" w:hanging="360"/>
      </w:pPr>
    </w:lvl>
    <w:lvl w:ilvl="8" w:tplc="16794786" w:tentative="1">
      <w:start w:val="1"/>
      <w:numFmt w:val="lowerRoman"/>
      <w:lvlText w:val="%9."/>
      <w:lvlJc w:val="right"/>
      <w:pPr>
        <w:ind w:left="6480" w:hanging="180"/>
      </w:pPr>
    </w:lvl>
  </w:abstractNum>
  <w:abstractNum w:abstractNumId="59395092">
    <w:multiLevelType w:val="hybridMultilevel"/>
    <w:lvl w:ilvl="0" w:tplc="899313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395092">
    <w:abstractNumId w:val="59395092"/>
  </w:num>
  <w:num w:numId="59395093">
    <w:abstractNumId w:val="59395093"/>
  </w:num>
  <w:num w:numId="892300659">
    <w:abstractNumId w:val="892300659"/>
  </w:num>
  <w:num w:numId="576668756">
    <w:abstractNumId w:val="576668756"/>
  </w:num>
  <w:num w:numId="319603640">
    <w:abstractNumId w:val="319603640"/>
  </w:num>
  <w:num w:numId="603804087">
    <w:abstractNumId w:val="603804087"/>
  </w:num>
  <w:num w:numId="938732258">
    <w:abstractNumId w:val="9387322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20517774" Type="http://schemas.openxmlformats.org/officeDocument/2006/relationships/numbering" Target="numbering.xml"/><Relationship Id="rId50618493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