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4041620" w:name="document"/>
    <w:bookmarkEnd w:id="84041620"/>
    <w:p/>
    <w:p>
      <w:pPr>
        <w:widowControl w:val="on"/>
        <w:pBdr/>
        <w:spacing w:before="0" w:after="280" w:line="240" w:lineRule="auto"/>
        <w:ind w:left="0" w:right="0"/>
        <w:jc w:val="left"/>
      </w:pPr>
      <w:r>
        <w:rPr>
          <w:rFonts w:ascii="Arial" w:hAnsi="Arial" w:eastAsia="Arial" w:cs="Arial"/>
          <w:color w:val="363A40"/>
          <w:sz w:val="24"/>
          <w:szCs w:val="24"/>
        </w:rPr>
        <w:t xml:space="preserve">Dokument-ID: 753391 | Wolfgang Steinberger -
Karin Zahiragic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Unternehmenspachtvertrag (kleines, nicht protokolliertes
Unternehmen)</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Unternehmenspachtvertrag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heutigen Tage zwischen</w:t>
      </w:r>
      <w:r>
        <w:rPr>
          <w:rFonts w:ascii="Arial" w:hAnsi="Arial" w:eastAsia="Arial" w:cs="Arial"/>
          <w:color w:val="000000"/>
          <w:sz w:val="20"/>
          <w:szCs w:val="20"/>
        </w:rPr>
        <w:br/>
        <w:t xml:space="preserve">Herrn …, Gastwirt, wohnhaft in …,</w:t>
      </w:r>
      <w:r>
        <w:rPr>
          <w:rFonts w:ascii="Arial" w:hAnsi="Arial" w:eastAsia="Arial" w:cs="Arial"/>
          <w:color w:val="000000"/>
          <w:sz w:val="20"/>
          <w:szCs w:val="20"/>
        </w:rPr>
        <w:br/>
        <w:t xml:space="preserve">als Verpächter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Herrn …, Gastwirt, wohnhaft in …,</w:t>
      </w:r>
      <w:r>
        <w:rPr>
          <w:rFonts w:ascii="Arial" w:hAnsi="Arial" w:eastAsia="Arial" w:cs="Arial"/>
          <w:color w:val="000000"/>
          <w:sz w:val="20"/>
          <w:szCs w:val="20"/>
        </w:rPr>
        <w:br/>
        <w:t xml:space="preserve">als Pächter andererseits</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betreibt als Alleineigentümer am Standort … ein
gastgewerbliches Unternehmen, bestehend aus einem Gassenlokal, zwei
Nebenräumen samt Toiletteanlagen mit einer Nutzfläche von …
m</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Angeschlossen ist ein Gastgarten mit einer Fläche
von … m</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Festgehalten wird, dass der Verpächter nicht
im Firmenbuch eingetragen ist, das Unternehmen sohin nicht
protokolliert ist. Der Verpächter betreibt das Unternehmen unter
der Geschäftsbezeichnung …</w:t>
      </w:r>
    </w:p>
    <w:p>
      <w:pPr>
        <w:widowControl w:val="on"/>
        <w:pBdr/>
        <w:spacing w:before="140" w:after="240" w:line="288" w:lineRule="auto"/>
        <w:ind w:left="0" w:right="0"/>
        <w:jc w:val="left"/>
      </w:pPr>
      <w:r>
        <w:rPr>
          <w:rFonts w:ascii="Arial" w:hAnsi="Arial" w:eastAsia="Arial" w:cs="Arial"/>
          <w:color w:val="000000"/>
          <w:sz w:val="20"/>
          <w:szCs w:val="20"/>
        </w:rPr>
        <w:t xml:space="preserve">Der Pächter ist berechtigt, die bisherige Geschäftsbezeichnung …
weiterzuführen.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Gegenstand dieses Pachtvertrages ist das im Gebäude (Haus)
befindliche Unternehmen mit dem Geschäftszweig … samt Inventar,
Kundenstock, Goodwill und Bestandräumlichkeiten.</w:t>
      </w:r>
    </w:p>
    <w:p>
      <w:pPr>
        <w:widowControl w:val="on"/>
        <w:pBdr/>
        <w:spacing w:before="140" w:after="240" w:line="288" w:lineRule="auto"/>
        <w:ind w:left="0" w:right="0"/>
        <w:jc w:val="left"/>
      </w:pPr>
      <w:r>
        <w:rPr>
          <w:rFonts w:ascii="Arial" w:hAnsi="Arial" w:eastAsia="Arial" w:cs="Arial"/>
          <w:color w:val="000000"/>
          <w:sz w:val="20"/>
          <w:szCs w:val="20"/>
        </w:rPr>
        <w:t xml:space="preserve">Mitverpachtet ist das Inventar laut der einen integrierenden
Bestandteil dieses Vertrages bildenden Inventarliste, die nach
Unterzeichnung dieses Vertrages von den Parteien einvernehmlich
angefertigt und diesem angeschlossen wird.</w:t>
      </w:r>
    </w:p>
    <w:p>
      <w:pPr>
        <w:widowControl w:val="on"/>
        <w:pBdr/>
        <w:spacing w:before="140" w:after="240" w:line="288" w:lineRule="auto"/>
        <w:ind w:left="0" w:right="0"/>
        <w:jc w:val="left"/>
      </w:pPr>
      <w:r>
        <w:rPr>
          <w:rFonts w:ascii="Arial" w:hAnsi="Arial" w:eastAsia="Arial" w:cs="Arial"/>
          <w:color w:val="000000"/>
          <w:sz w:val="20"/>
          <w:szCs w:val="20"/>
        </w:rPr>
        <w:t xml:space="preserve">Die Pachträumlichkeiten samt den dazugehörigen Freiflächen sind
auf dem beiliegenden, einen integrierenden Bestandteil dieses
Vertrages bildenden Plan, blau umrandet.</w:t>
      </w:r>
    </w:p>
    <w:p>
      <w:pPr>
        <w:widowControl w:val="on"/>
        <w:pBdr/>
        <w:spacing w:before="140" w:after="240" w:line="288" w:lineRule="auto"/>
        <w:ind w:left="0" w:right="0"/>
        <w:jc w:val="left"/>
      </w:pPr>
      <w:r>
        <w:rPr>
          <w:rFonts w:ascii="Arial" w:hAnsi="Arial" w:eastAsia="Arial" w:cs="Arial"/>
          <w:color w:val="000000"/>
          <w:sz w:val="20"/>
          <w:szCs w:val="20"/>
        </w:rPr>
        <w:t xml:space="preserve">Die Pachträumlichkeiten bestehen aus …</w:t>
      </w:r>
    </w:p>
    <w:p>
      <w:pPr>
        <w:widowControl w:val="on"/>
        <w:pBdr/>
        <w:spacing w:before="140" w:after="240" w:line="288" w:lineRule="auto"/>
        <w:ind w:left="0" w:right="0"/>
        <w:jc w:val="left"/>
      </w:pPr>
      <w:r>
        <w:rPr>
          <w:rFonts w:ascii="Arial" w:hAnsi="Arial" w:eastAsia="Arial" w:cs="Arial"/>
          <w:color w:val="000000"/>
          <w:sz w:val="20"/>
          <w:szCs w:val="20"/>
        </w:rPr>
        <w:t xml:space="preserve">Gegenstand ist auch der zum Unternehmen gehörige Gastgarten,
bestehend aus … im Ausmaß von … m2, die im beiliegenden Lageplan
gelb umrandet ist.</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von der dort angeführten
Geschäftseinrichtung die Kaffeemaschine und der Gläserspüler noch
nicht ausbezahlt sind und unter Eigentumsvorbehalt stehen. Der
Verpächter verpflichtet sich, den noch aushaftenden Kaufpreis für
diese Gegenstände zur alleinigen Bezahlung zu übernehmen und den
Pächter diesbezüglich schad- und klaglos zu halten.</w:t>
      </w:r>
    </w:p>
    <w:p>
      <w:pPr>
        <w:widowControl w:val="on"/>
        <w:pBdr/>
        <w:spacing w:before="140" w:after="240" w:line="288" w:lineRule="auto"/>
        <w:ind w:left="0" w:right="0"/>
        <w:jc w:val="left"/>
      </w:pPr>
      <w:r>
        <w:rPr>
          <w:rFonts w:ascii="Arial" w:hAnsi="Arial" w:eastAsia="Arial" w:cs="Arial"/>
          <w:color w:val="000000"/>
          <w:sz w:val="20"/>
          <w:szCs w:val="20"/>
        </w:rPr>
        <w:t xml:space="preserve">Dem Pächter ist das gegenständliche Pachtobjekt nach ausgiebiger
Besichtigung bestens bekannt.</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übernimmt keine Haftung für besondere, nicht
ausdrücklich zugesicherte Eigenschaften des Pachtobjektes.</w:t>
      </w:r>
    </w:p>
    <w:p>
      <w:pPr>
        <w:widowControl w:val="on"/>
        <w:pBdr/>
        <w:spacing w:before="140" w:after="240" w:line="288" w:lineRule="auto"/>
        <w:ind w:left="0" w:right="0"/>
        <w:jc w:val="left"/>
      </w:pPr>
      <w:r>
        <w:rPr>
          <w:rFonts w:ascii="Arial" w:hAnsi="Arial" w:eastAsia="Arial" w:cs="Arial"/>
          <w:color w:val="000000"/>
          <w:sz w:val="20"/>
          <w:szCs w:val="20"/>
        </w:rPr>
        <w:t xml:space="preserve">Es ist alleinige Angelegenheit des Pächters alle erforderlichen
behördlichen Bewilligungen für den Betrieb des Unternehmens selbst
einzuholen.</w:t>
      </w:r>
    </w:p>
    <w:p>
      <w:pPr>
        <w:widowControl w:val="on"/>
        <w:pBdr/>
        <w:spacing w:before="140" w:after="240" w:line="288" w:lineRule="auto"/>
        <w:ind w:left="0" w:right="0"/>
        <w:jc w:val="left"/>
      </w:pPr>
      <w:r>
        <w:rPr>
          <w:rFonts w:ascii="Arial" w:hAnsi="Arial" w:eastAsia="Arial" w:cs="Arial"/>
          <w:color w:val="000000"/>
          <w:sz w:val="20"/>
          <w:szCs w:val="20"/>
        </w:rPr>
        <w:t xml:space="preserve">Die Konzession des Verpächters ist nicht mitverpachtet. Der
Pächter nimmt zur Kenntnis und erklärt selbst, um die Erteilung
einer Konzession anzusuchen.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verpachtet und der Pächter pachtet den in Punkt
I. näher bezeichneten gastgewerblichen Betrieb samt Inventar mit
Wirksamkeit vom … auf die Dauer von … Jahren, sodass das
Vertragsverhältnis am … [Datum] endet, ohne dass es einer
gesonderten Aufkündigung bedarf.</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w:t>
      </w:r>
    </w:p>
    <w:p>
      <w:pPr>
        <w:widowControl w:val="on"/>
        <w:pBdr/>
        <w:spacing w:before="140" w:after="240" w:line="288" w:lineRule="auto"/>
        <w:ind w:left="0" w:right="0"/>
        <w:jc w:val="left"/>
      </w:pPr>
      <w:r>
        <w:rPr>
          <w:rFonts w:ascii="Arial" w:hAnsi="Arial" w:eastAsia="Arial" w:cs="Arial"/>
          <w:color w:val="000000"/>
          <w:sz w:val="20"/>
          <w:szCs w:val="20"/>
        </w:rPr>
        <w:t xml:space="preserve">Der Pachtzins beträgt monatlich EUR … inkl Umsatzsteuer und
ist jeweils am Fünften jeden Monats im Vorhinein an den Verpächter
auf ein von ihm noch bekannt zu gebendes Konto (IBAN: …, BIC: …) zu
bezahlen.</w:t>
      </w:r>
    </w:p>
    <w:p>
      <w:pPr>
        <w:widowControl w:val="on"/>
        <w:pBdr/>
        <w:spacing w:before="140" w:after="240" w:line="288" w:lineRule="auto"/>
        <w:ind w:left="0" w:right="0"/>
        <w:jc w:val="left"/>
      </w:pPr>
      <w:r>
        <w:rPr>
          <w:rFonts w:ascii="Arial" w:hAnsi="Arial" w:eastAsia="Arial" w:cs="Arial"/>
          <w:color w:val="000000"/>
          <w:sz w:val="20"/>
          <w:szCs w:val="20"/>
        </w:rPr>
        <w:t xml:space="preserve">Der an den Verpächter unmittelbar monatlich im Voraus zu
entrichtende Pachtzins ist an den vom Österreichischen
Statistischen Zentralamt verlautbarten Verbraucherpreisindex 2020
oder an den an seine Stelle tretenden Index vom Monat des
Pachtbeginns derart gebunden, dass Änderungen desselben so lange
unberücksichtigt bleiben, als jeweils 3 %/5 %/… %
des Ausgangsindex nicht übersteigen. Ausgangsbasis für die
Wertsicherung ist die im Monat … verlautbarte Indexzahl. Bei
Überschreiten wird aber die gesamte Veränderung voll
berücksichtigt.</w:t>
      </w:r>
    </w:p>
    <w:p>
      <w:pPr>
        <w:widowControl w:val="on"/>
        <w:pBdr/>
        <w:spacing w:before="140" w:after="240" w:line="288" w:lineRule="auto"/>
        <w:ind w:left="0" w:right="0"/>
        <w:jc w:val="left"/>
      </w:pPr>
      <w:r>
        <w:rPr>
          <w:rFonts w:ascii="Arial" w:hAnsi="Arial" w:eastAsia="Arial" w:cs="Arial"/>
          <w:color w:val="000000"/>
          <w:sz w:val="20"/>
          <w:szCs w:val="20"/>
        </w:rPr>
        <w:t xml:space="preserve">Der Pächter hat den sich aufgrund der Wertsicherung ergebenden
Mehrbetrag erst nach ausdrücklicher schriftlicher Aufforderung
durch den Verpächter zu bezahlen.</w:t>
      </w:r>
    </w:p>
    <w:p>
      <w:pPr>
        <w:widowControl w:val="on"/>
        <w:pBdr/>
        <w:spacing w:before="140" w:after="240" w:line="288" w:lineRule="auto"/>
        <w:ind w:left="0" w:right="0"/>
        <w:jc w:val="left"/>
      </w:pPr>
      <w:r>
        <w:rPr>
          <w:rFonts w:ascii="Arial" w:hAnsi="Arial" w:eastAsia="Arial" w:cs="Arial"/>
          <w:color w:val="000000"/>
          <w:sz w:val="20"/>
          <w:szCs w:val="20"/>
        </w:rPr>
        <w:t xml:space="preserve">Weiters verpflichtet sich der Pächter, zusätzlich zum Pachtzins
die Betriebskosten und öffentlichen Abgaben zu leisten, welche dem
Verpächter für die zum Pachtobjekt gehörenden Räumlichkeiten
vorgeschrieben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w:t>
      </w:r>
    </w:p>
    <w:p>
      <w:pPr>
        <w:widowControl w:val="on"/>
        <w:pBdr/>
        <w:spacing w:before="140" w:after="240" w:line="288" w:lineRule="auto"/>
        <w:ind w:left="0" w:right="0"/>
        <w:jc w:val="left"/>
      </w:pPr>
      <w:r>
        <w:rPr>
          <w:rFonts w:ascii="Arial" w:hAnsi="Arial" w:eastAsia="Arial" w:cs="Arial"/>
          <w:color w:val="000000"/>
          <w:sz w:val="20"/>
          <w:szCs w:val="20"/>
        </w:rPr>
        <w:t xml:space="preserve">Der Pächter übernimmt ein lebendes Unternehmen, an dessen
Erhaltung der Verpächter interessiert ist.</w:t>
      </w:r>
    </w:p>
    <w:p>
      <w:pPr>
        <w:widowControl w:val="on"/>
        <w:pBdr/>
        <w:spacing w:before="140" w:after="240" w:line="288" w:lineRule="auto"/>
        <w:ind w:left="0" w:right="0"/>
        <w:jc w:val="left"/>
      </w:pPr>
      <w:r>
        <w:rPr>
          <w:rFonts w:ascii="Arial" w:hAnsi="Arial" w:eastAsia="Arial" w:cs="Arial"/>
          <w:color w:val="000000"/>
          <w:sz w:val="20"/>
          <w:szCs w:val="20"/>
        </w:rPr>
        <w:t xml:space="preserve">Er hat daher das im Pachtobjekt betriebene Unternehmen mit der
Sorgfalt eines ordentlichen Unternehmers zu führen und den guten
Ruf des Unternehmens und damit dessen weiteren Bestand zu
erhalten.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Der Pächter ist verpflichtet, das Unternehmen zu betreiben und
seinen guten Ruf zu wahren.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w:t>
      </w:r>
    </w:p>
    <w:p>
      <w:pPr>
        <w:widowControl w:val="on"/>
        <w:pBdr/>
        <w:spacing w:before="140" w:after="240" w:line="288" w:lineRule="auto"/>
        <w:ind w:left="0" w:right="0"/>
        <w:jc w:val="left"/>
      </w:pPr>
      <w:r>
        <w:rPr>
          <w:rFonts w:ascii="Arial" w:hAnsi="Arial" w:eastAsia="Arial" w:cs="Arial"/>
          <w:color w:val="000000"/>
          <w:sz w:val="20"/>
          <w:szCs w:val="20"/>
        </w:rPr>
        <w:t xml:space="preserve">Ungeachtet der im Punkt III. festgelegten Vertragsdauer hat der
Verpächter das Recht, das Pachtverhältnis unverzüglich für
aufgelöst zu erklären und vom Pächter die Zurückstellung des
Pachtobjektes zu verlangen, wenn:</w:t>
      </w:r>
    </w:p>
    <w:p>
      <w:pPr>
        <w:numPr>
          <w:ilvl w:val="0"/>
          <w:numId w:val="5239635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Pächter mit den in diesem Vertrag festgehaltenen
Zahlungsverpflichtungen länger als zwei Monate im Verzug ist</w:t>
      </w:r>
    </w:p>
    <w:p>
      <w:pPr>
        <w:numPr>
          <w:ilvl w:val="0"/>
          <w:numId w:val="5239635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Pächter Handlungen setzt, die entweder bei aufrechtem oder
aufgelöstem Vertragsverhältnis zu einer Haftung des Verpächters für
Verbindlichkeiten des Pächters führen können. Dies gilt erst dann
als gegeben, wenn der Pächter nicht binnen drei Wochen ab
Zustellung der die jeweilige Exekution einleitenden Verfügung
Vollzahlung an seinen Gläubiger leistet</w:t>
      </w:r>
    </w:p>
    <w:p>
      <w:pPr>
        <w:numPr>
          <w:ilvl w:val="0"/>
          <w:numId w:val="5239635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Pächter mit der Bezahlung der fälligen Steuern und Abgaben
im Verzug ist oder deren Berichtigung dem Pächter über dessen
jederzeitiges Verlangen nicht gehörig nachweist</w:t>
      </w:r>
    </w:p>
    <w:p>
      <w:pPr>
        <w:numPr>
          <w:ilvl w:val="0"/>
          <w:numId w:val="5239635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Pächter die zu erwirkende Konzession nicht erhält oder ihm
diese in der Folge entzogen wird</w:t>
      </w:r>
    </w:p>
    <w:p>
      <w:pPr>
        <w:numPr>
          <w:ilvl w:val="0"/>
          <w:numId w:val="52396351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Pächter trotz eingeschriebener Mahnung unter Setzung einer
zweiwöchigen Nachfrist seiner Betriebs- oder Rufwahrungspflicht
nicht ausreichend nachkommt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erklärt, für sämtliche bis zum Übergabsstichtag …
entstehenden Geschäftsschulden, Steuerverbindlichkeiten und
allfällige für das gemietete Geschäftslokal rückständige
Monatsmieten einzustehen und den Pächter diesbezüglich schad- und
klaglos zu halten.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weiters, dass für den gepachteten Betrieb ein
Bierbezugsvertrag für … Bier besteht, den der Pächter
übernimmt.</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leistet dem Pächter Gewähr dafür, dass die
bestehenden Einrichtungen und Anlagen der
Betriebsanlagengenehmigung entsprechen und alle Auflagen und
Vorschriften im Zeitpunkt der Übernahme, die für den erlaubten
Betrieb vorgesehen sind, erfüllt sind.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w:t>
      </w:r>
    </w:p>
    <w:p>
      <w:pPr>
        <w:widowControl w:val="on"/>
        <w:pBdr/>
        <w:spacing w:before="140" w:after="240" w:line="288" w:lineRule="auto"/>
        <w:ind w:left="0" w:right="0"/>
        <w:jc w:val="left"/>
      </w:pPr>
      <w:r>
        <w:rPr>
          <w:rFonts w:ascii="Arial" w:hAnsi="Arial" w:eastAsia="Arial" w:cs="Arial"/>
          <w:color w:val="000000"/>
          <w:sz w:val="20"/>
          <w:szCs w:val="20"/>
        </w:rPr>
        <w:t xml:space="preserve">Der Pächter verpflichtet sich zur allgemeinen sorgfältigen
Behandlung und laufenden Instandhaltung des gepachteten Betriebes
sowie der laut Inventarliste mitverpachteten Gegenstände bzw im
Fall deren gänzlicher Unbrauchbarkeit zu gleichwertiger
Ersatzbeschaffung.</w:t>
      </w:r>
    </w:p>
    <w:p>
      <w:pPr>
        <w:widowControl w:val="on"/>
        <w:pBdr/>
        <w:spacing w:before="140" w:after="240" w:line="288" w:lineRule="auto"/>
        <w:ind w:left="0" w:right="0"/>
        <w:jc w:val="left"/>
      </w:pPr>
      <w:r>
        <w:rPr>
          <w:rFonts w:ascii="Arial" w:hAnsi="Arial" w:eastAsia="Arial" w:cs="Arial"/>
          <w:color w:val="000000"/>
          <w:sz w:val="20"/>
          <w:szCs w:val="20"/>
        </w:rPr>
        <w:t xml:space="preserve">Allfällige vom Pächter beabsichtigte bauliche Veränderungen an
oder in dem zum Pachtobjekt gehörigen Räumlichkeiten bedürfen der
vorherigen schriftlichen Zustimmung des Verpächters.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das Pachtobjekt dem Pächter vom
Verpächter ohne jegliches Dienst-, Arbeits-, oder sonstiges
Beschäftigungsverhältnis übergeben wird. Auch im Fall einer
Beendigung des Pachtverhältnisses gehen daher keine Dienst-,
Arbeits- oder sonstigen Beschäftigungsverhältnisse vom Pächter auf
dem Verpächter über.</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Hinsichtlich des Pachtobjektes bestehen folgende
Dienstverhältnisse:</w:t>
      </w:r>
    </w:p>
    <w:p>
      <w:pPr>
        <w:widowControl w:val="on"/>
        <w:pBdr/>
        <w:spacing w:before="140" w:after="240" w:line="288" w:lineRule="auto"/>
        <w:ind w:left="0" w:right="0"/>
        <w:jc w:val="left"/>
      </w:pPr>
      <w:r>
        <w:rPr>
          <w:rFonts w:ascii="Arial" w:hAnsi="Arial" w:eastAsia="Arial" w:cs="Arial"/>
          <w:color w:val="277DB9"/>
          <w:sz w:val="20"/>
          <w:szCs w:val="20"/>
        </w:rPr>
        <w:t xml:space="preserve">…</w:t>
      </w:r>
    </w:p>
    <w:p>
      <w:pPr>
        <w:widowControl w:val="on"/>
        <w:pBdr/>
        <w:spacing w:before="140" w:after="240" w:line="288" w:lineRule="auto"/>
        <w:ind w:left="0" w:right="0"/>
        <w:jc w:val="left"/>
      </w:pPr>
      <w:r>
        <w:rPr>
          <w:rFonts w:ascii="Arial" w:hAnsi="Arial" w:eastAsia="Arial" w:cs="Arial"/>
          <w:color w:val="277DB9"/>
          <w:sz w:val="20"/>
          <w:szCs w:val="20"/>
        </w:rPr>
        <w:t xml:space="preserve">All diese Dienstverhältnisse gehen aufgrund der zwingenden
gesetzlichen Bestimmungen des
Arbeitsvertragsrechts-Anpassungsgesetzes (AVRAG) mit allen Rechten
und Pflichten auf den Pächter über. Die Dienstverhältnisse, der
Kollektivvertrag, die Vordienstzeiten sowie die konkreten
Einstufungen der Dienstnehmer sind dem Pächter bekannt.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ist berechtigt, den Pachtbetrieb während der
Geschäftszeiten zu besichtigen.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Der Verpächter oder ein von ihm beauftragter Dritter ist
berechtigt, während der Öffnungszeiten des Unternehmens des
Pachtobjektes die zum Pachtobjekt gehörigen Räumlichkeiten
jederzeit, sonst gegen entsprechende Vorankündigung, zu betreten,
um sich dort von der Einhaltung der Bestimmungen des
gegenständlichen Pachtvertrages zu überzeugen.</w:t>
      </w:r>
    </w:p>
    <w:p>
      <w:pPr>
        <w:widowControl w:val="on"/>
        <w:pBdr/>
        <w:spacing w:before="140" w:after="240" w:line="288" w:lineRule="auto"/>
        <w:ind w:left="0" w:right="0"/>
        <w:jc w:val="left"/>
      </w:pPr>
      <w:r>
        <w:rPr>
          <w:rFonts w:ascii="Arial" w:hAnsi="Arial" w:eastAsia="Arial" w:cs="Arial"/>
          <w:color w:val="000000"/>
          <w:sz w:val="20"/>
          <w:szCs w:val="20"/>
        </w:rPr>
        <w:t xml:space="preserve">Der Verpächter verpflichtet sich jedoch, sich jeder
Einflussnahme auf die Unternehmensführung zu enthalten und den
Geschäftsbetrieb nicht zu stören. Der Verpächter ist weiters zur
Verschwiegenheit über alle ihm bekannt gewordenen Tatsachen
verpflichtet.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w:t>
      </w:r>
    </w:p>
    <w:p>
      <w:pPr>
        <w:widowControl w:val="on"/>
        <w:pBdr/>
        <w:spacing w:before="140" w:after="240" w:line="288" w:lineRule="auto"/>
        <w:ind w:left="0" w:right="0"/>
        <w:jc w:val="left"/>
      </w:pPr>
      <w:r>
        <w:rPr>
          <w:rFonts w:ascii="Arial" w:hAnsi="Arial" w:eastAsia="Arial" w:cs="Arial"/>
          <w:color w:val="000000"/>
          <w:sz w:val="20"/>
          <w:szCs w:val="20"/>
        </w:rPr>
        <w:t xml:space="preserve">Der Pächter ist nicht berechtigt, den Pachtbetrieb teilweise
oder zur Gänze unterzuverpachten.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w:t>
      </w:r>
    </w:p>
    <w:p>
      <w:pPr>
        <w:widowControl w:val="on"/>
        <w:pBdr/>
        <w:spacing w:before="140" w:after="240" w:line="288" w:lineRule="auto"/>
        <w:ind w:left="0" w:right="0"/>
        <w:jc w:val="left"/>
      </w:pPr>
      <w:r>
        <w:rPr>
          <w:rFonts w:ascii="Arial" w:hAnsi="Arial" w:eastAsia="Arial" w:cs="Arial"/>
          <w:color w:val="000000"/>
          <w:sz w:val="20"/>
          <w:szCs w:val="20"/>
        </w:rPr>
        <w:t xml:space="preserve">Das Pachtobjekt ist vom Pächter pfleglich und unter
größtmöglicher Schonung der Substanz zu behandeln und im
übergebenen Zustand unter Berücksichtigung einer natürlichen
Abnützung bei bestimmungsgemäßem Gebrauch zu erhalten.</w:t>
      </w:r>
    </w:p>
    <w:p>
      <w:pPr>
        <w:widowControl w:val="on"/>
        <w:pBdr/>
        <w:spacing w:before="140" w:after="240" w:line="288" w:lineRule="auto"/>
        <w:ind w:left="0" w:right="0"/>
        <w:jc w:val="left"/>
      </w:pPr>
      <w:r>
        <w:rPr>
          <w:rFonts w:ascii="Arial" w:hAnsi="Arial" w:eastAsia="Arial" w:cs="Arial"/>
          <w:color w:val="000000"/>
          <w:sz w:val="20"/>
          <w:szCs w:val="20"/>
        </w:rPr>
        <w:t xml:space="preserve">Der Pächter hat den Pachtgegenstand und die für diesen
bestimmten Einrichtungen, Geräte und sonstiges Inventar so zu
warten, instand zu halten und instand zu setzen, und sofern die
Instandsetzung nicht mit wirtschaftlich vernünftigen Mitteln
möglich ist, durch Gleichartige(s) zu ersetzen.</w:t>
      </w:r>
    </w:p>
    <w:p>
      <w:pPr>
        <w:widowControl w:val="on"/>
        <w:pBdr/>
        <w:spacing w:before="0" w:after="105" w:line="288" w:lineRule="auto"/>
        <w:ind w:left="0" w:right="0"/>
        <w:jc w:val="left"/>
      </w:pPr>
      <w:r>
        <w:rPr>
          <w:rFonts w:ascii="Arial" w:hAnsi="Arial" w:eastAsia="Arial" w:cs="Arial"/>
          <w:b/>
          <w:bCs/>
          <w:color w:val="277DB9"/>
          <w:sz w:val="25"/>
          <w:szCs w:val="25"/>
        </w:rPr>
        <w:t xml:space="preserve">Variante (Zusatz):</w:t>
      </w:r>
    </w:p>
    <w:p>
      <w:pPr>
        <w:widowControl w:val="on"/>
        <w:pBdr/>
        <w:spacing w:before="140" w:after="240" w:line="288" w:lineRule="auto"/>
        <w:ind w:left="0" w:right="0"/>
        <w:jc w:val="left"/>
      </w:pPr>
      <w:r>
        <w:rPr>
          <w:rFonts w:ascii="Arial" w:hAnsi="Arial" w:eastAsia="Arial" w:cs="Arial"/>
          <w:color w:val="277DB9"/>
          <w:sz w:val="20"/>
          <w:szCs w:val="20"/>
        </w:rPr>
        <w:t xml:space="preserve">Der Pächter ist berechtigt, für nützliche und/oder notwendige
Aufwendungen und Verbesserungen am Pachtobjekt den Ersatz des
Zeitwertes derselben vom Verpächter ersetzt zu verlangen.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w:t>
      </w:r>
    </w:p>
    <w:p>
      <w:pPr>
        <w:widowControl w:val="on"/>
        <w:pBdr/>
        <w:spacing w:before="140" w:after="240" w:line="288" w:lineRule="auto"/>
        <w:ind w:left="0" w:right="0"/>
        <w:jc w:val="left"/>
      </w:pPr>
      <w:r>
        <w:rPr>
          <w:rFonts w:ascii="Arial" w:hAnsi="Arial" w:eastAsia="Arial" w:cs="Arial"/>
          <w:color w:val="000000"/>
          <w:sz w:val="20"/>
          <w:szCs w:val="20"/>
        </w:rPr>
        <w:t xml:space="preserve">Bei Beendigung des Pachtverhältnisses ist das Pachtobjekt vom
Pächter in keinem schlechteren Zustand zurückzustellen, als der
Pächter das Pachtobjekt vom Verpächter übernommen hat.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w:t>
      </w:r>
    </w:p>
    <w:p>
      <w:pPr>
        <w:widowControl w:val="on"/>
        <w:pBdr/>
        <w:spacing w:before="140" w:after="240" w:line="288" w:lineRule="auto"/>
        <w:ind w:left="0" w:right="0"/>
        <w:jc w:val="left"/>
      </w:pPr>
      <w:r>
        <w:rPr>
          <w:rFonts w:ascii="Arial" w:hAnsi="Arial" w:eastAsia="Arial" w:cs="Arial"/>
          <w:color w:val="000000"/>
          <w:sz w:val="20"/>
          <w:szCs w:val="20"/>
        </w:rPr>
        <w:t xml:space="preserve">Abänderungen oder Ergänzungen dieses Vertrages bedürfen der
Schriftform, von welcher nur durch ausdrückliche schriftliche
Vereinbarung abgegangen werden kann.</w:t>
      </w:r>
    </w:p>
    <w:p>
      <w:pPr>
        <w:widowControl w:val="on"/>
        <w:pBdr/>
        <w:spacing w:before="140" w:after="240" w:line="288" w:lineRule="auto"/>
        <w:ind w:left="0" w:right="0"/>
        <w:jc w:val="left"/>
      </w:pPr>
      <w:r>
        <w:rPr>
          <w:rFonts w:ascii="Arial" w:hAnsi="Arial" w:eastAsia="Arial" w:cs="Arial"/>
          <w:color w:val="000000"/>
          <w:sz w:val="20"/>
          <w:szCs w:val="20"/>
        </w:rPr>
        <w:t xml:space="preserve">Sollte eine Bestimmung dieses Vertrages unwirksam sein oder
werden, so wird dadurch die Wirksamkeit oder Durchsetzbarkeit aller
übrigen Bestimmungen nicht berührt. In diesem Fall tritt an die
Stelle der unwirksamen Bestimmung eine solche, die dieser
Bestimmung in ihrem wirtschaftlichen Gehalt am ähnlichsten ist.</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zwei Ausfertigungen errichtet, von denen
jeder Vertragspartner eine erhält.</w:t>
      </w:r>
    </w:p>
    <w:p>
      <w:pPr>
        <w:widowControl w:val="on"/>
        <w:pBdr/>
        <w:spacing w:before="140" w:after="240" w:line="288" w:lineRule="auto"/>
        <w:ind w:left="0" w:right="0"/>
        <w:jc w:val="left"/>
      </w:pPr>
      <w:r>
        <w:rPr>
          <w:rFonts w:ascii="Arial" w:hAnsi="Arial" w:eastAsia="Arial" w:cs="Arial"/>
          <w:color w:val="000000"/>
          <w:sz w:val="20"/>
          <w:szCs w:val="20"/>
        </w:rPr>
        <w:t xml:space="preserve">Das gegenständliche Pachtverhältnis unterliegt österreichischem
Recht.</w:t>
      </w:r>
    </w:p>
    <w:p>
      <w:pPr>
        <w:widowControl w:val="on"/>
        <w:pBdr/>
        <w:spacing w:before="140" w:after="240" w:line="288" w:lineRule="auto"/>
        <w:ind w:left="0" w:right="0"/>
        <w:jc w:val="left"/>
      </w:pPr>
      <w:r>
        <w:rPr>
          <w:rFonts w:ascii="Arial" w:hAnsi="Arial" w:eastAsia="Arial" w:cs="Arial"/>
          <w:color w:val="000000"/>
          <w:sz w:val="20"/>
          <w:szCs w:val="20"/>
        </w:rPr>
        <w:t xml:space="preserve">Für allfällige Streitigkeiten aus diesem Pachtvertrag ist das
Bezirksgericht des Standortes des Pachtobjektes zuständig.</w:t>
      </w:r>
    </w:p>
    <w:p>
      <w:pPr>
        <w:widowControl w:val="on"/>
        <w:pBdr/>
        <w:spacing w:before="140" w:after="240" w:line="288" w:lineRule="auto"/>
        <w:ind w:left="0" w:right="0"/>
        <w:jc w:val="left"/>
      </w:pPr>
      <w:r>
        <w:rPr>
          <w:rFonts w:ascii="Arial" w:hAnsi="Arial" w:eastAsia="Arial" w:cs="Arial"/>
          <w:color w:val="000000"/>
          <w:sz w:val="20"/>
          <w:szCs w:val="20"/>
        </w:rPr>
        <w:t xml:space="preserve">Alle mit der Errichtung dieses Vertrages verbundenen Kosten und
Gebühren werden vom Pächter getragen.</w:t>
      </w:r>
    </w:p>
    <w:p>
      <w:pPr>
        <w:widowControl w:val="on"/>
        <w:pBdr/>
        <w:spacing w:before="140" w:after="240" w:line="288" w:lineRule="auto"/>
        <w:ind w:left="0" w:right="0"/>
        <w:jc w:val="left"/>
      </w:pPr>
      <w:r>
        <w:rPr>
          <w:rFonts w:ascii="Arial" w:hAnsi="Arial" w:eastAsia="Arial" w:cs="Arial"/>
          <w:color w:val="000000"/>
          <w:sz w:val="20"/>
          <w:szCs w:val="20"/>
        </w:rPr>
        <w:t xml:space="preserve">Die Kosten rechtsfreundlicher Vertretung hat jeder Vertragsteil
selbst zu tragen.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Verpächter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Pächter</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3963510">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22825461">
    <w:multiLevelType w:val="hybridMultilevel"/>
    <w:lvl w:ilvl="0" w:tplc="25260626">
      <w:start w:val="1"/>
      <w:numFmt w:val="decimal"/>
      <w:lvlText w:val="%1."/>
      <w:lvlJc w:val="left"/>
      <w:pPr>
        <w:ind w:left="720" w:hanging="360"/>
      </w:pPr>
    </w:lvl>
    <w:lvl w:ilvl="1" w:tplc="25260626" w:tentative="1">
      <w:start w:val="1"/>
      <w:numFmt w:val="lowerLetter"/>
      <w:lvlText w:val="%2."/>
      <w:lvlJc w:val="left"/>
      <w:pPr>
        <w:ind w:left="1440" w:hanging="360"/>
      </w:pPr>
    </w:lvl>
    <w:lvl w:ilvl="2" w:tplc="25260626" w:tentative="1">
      <w:start w:val="1"/>
      <w:numFmt w:val="lowerRoman"/>
      <w:lvlText w:val="%3."/>
      <w:lvlJc w:val="right"/>
      <w:pPr>
        <w:ind w:left="2160" w:hanging="180"/>
      </w:pPr>
    </w:lvl>
    <w:lvl w:ilvl="3" w:tplc="25260626" w:tentative="1">
      <w:start w:val="1"/>
      <w:numFmt w:val="decimal"/>
      <w:lvlText w:val="%4."/>
      <w:lvlJc w:val="left"/>
      <w:pPr>
        <w:ind w:left="2880" w:hanging="360"/>
      </w:pPr>
    </w:lvl>
    <w:lvl w:ilvl="4" w:tplc="25260626" w:tentative="1">
      <w:start w:val="1"/>
      <w:numFmt w:val="lowerLetter"/>
      <w:lvlText w:val="%5."/>
      <w:lvlJc w:val="left"/>
      <w:pPr>
        <w:ind w:left="3600" w:hanging="360"/>
      </w:pPr>
    </w:lvl>
    <w:lvl w:ilvl="5" w:tplc="25260626" w:tentative="1">
      <w:start w:val="1"/>
      <w:numFmt w:val="lowerRoman"/>
      <w:lvlText w:val="%6."/>
      <w:lvlJc w:val="right"/>
      <w:pPr>
        <w:ind w:left="4320" w:hanging="180"/>
      </w:pPr>
    </w:lvl>
    <w:lvl w:ilvl="6" w:tplc="25260626" w:tentative="1">
      <w:start w:val="1"/>
      <w:numFmt w:val="decimal"/>
      <w:lvlText w:val="%7."/>
      <w:lvlJc w:val="left"/>
      <w:pPr>
        <w:ind w:left="5040" w:hanging="360"/>
      </w:pPr>
    </w:lvl>
    <w:lvl w:ilvl="7" w:tplc="25260626" w:tentative="1">
      <w:start w:val="1"/>
      <w:numFmt w:val="lowerLetter"/>
      <w:lvlText w:val="%8."/>
      <w:lvlJc w:val="left"/>
      <w:pPr>
        <w:ind w:left="5760" w:hanging="360"/>
      </w:pPr>
    </w:lvl>
    <w:lvl w:ilvl="8" w:tplc="25260626" w:tentative="1">
      <w:start w:val="1"/>
      <w:numFmt w:val="lowerRoman"/>
      <w:lvlText w:val="%9."/>
      <w:lvlJc w:val="right"/>
      <w:pPr>
        <w:ind w:left="6480" w:hanging="180"/>
      </w:pPr>
    </w:lvl>
  </w:abstractNum>
  <w:abstractNum w:abstractNumId="272626887">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22825460">
    <w:multiLevelType w:val="hybridMultilevel"/>
    <w:lvl w:ilvl="0" w:tplc="70676277">
      <w:start w:val="1"/>
      <w:numFmt w:val="decimal"/>
      <w:lvlText w:val="%1."/>
      <w:lvlJc w:val="left"/>
      <w:pPr>
        <w:ind w:left="720" w:hanging="360"/>
      </w:pPr>
    </w:lvl>
    <w:lvl w:ilvl="1" w:tplc="70676277" w:tentative="1">
      <w:start w:val="1"/>
      <w:numFmt w:val="lowerLetter"/>
      <w:lvlText w:val="%2."/>
      <w:lvlJc w:val="left"/>
      <w:pPr>
        <w:ind w:left="1440" w:hanging="360"/>
      </w:pPr>
    </w:lvl>
    <w:lvl w:ilvl="2" w:tplc="70676277" w:tentative="1">
      <w:start w:val="1"/>
      <w:numFmt w:val="lowerRoman"/>
      <w:lvlText w:val="%3."/>
      <w:lvlJc w:val="right"/>
      <w:pPr>
        <w:ind w:left="2160" w:hanging="180"/>
      </w:pPr>
    </w:lvl>
    <w:lvl w:ilvl="3" w:tplc="70676277" w:tentative="1">
      <w:start w:val="1"/>
      <w:numFmt w:val="decimal"/>
      <w:lvlText w:val="%4."/>
      <w:lvlJc w:val="left"/>
      <w:pPr>
        <w:ind w:left="2880" w:hanging="360"/>
      </w:pPr>
    </w:lvl>
    <w:lvl w:ilvl="4" w:tplc="70676277" w:tentative="1">
      <w:start w:val="1"/>
      <w:numFmt w:val="lowerLetter"/>
      <w:lvlText w:val="%5."/>
      <w:lvlJc w:val="left"/>
      <w:pPr>
        <w:ind w:left="3600" w:hanging="360"/>
      </w:pPr>
    </w:lvl>
    <w:lvl w:ilvl="5" w:tplc="70676277" w:tentative="1">
      <w:start w:val="1"/>
      <w:numFmt w:val="lowerRoman"/>
      <w:lvlText w:val="%6."/>
      <w:lvlJc w:val="right"/>
      <w:pPr>
        <w:ind w:left="4320" w:hanging="180"/>
      </w:pPr>
    </w:lvl>
    <w:lvl w:ilvl="6" w:tplc="70676277" w:tentative="1">
      <w:start w:val="1"/>
      <w:numFmt w:val="decimal"/>
      <w:lvlText w:val="%7."/>
      <w:lvlJc w:val="left"/>
      <w:pPr>
        <w:ind w:left="5040" w:hanging="360"/>
      </w:pPr>
    </w:lvl>
    <w:lvl w:ilvl="7" w:tplc="70676277" w:tentative="1">
      <w:start w:val="1"/>
      <w:numFmt w:val="lowerLetter"/>
      <w:lvlText w:val="%8."/>
      <w:lvlJc w:val="left"/>
      <w:pPr>
        <w:ind w:left="5760" w:hanging="360"/>
      </w:pPr>
    </w:lvl>
    <w:lvl w:ilvl="8" w:tplc="70676277" w:tentative="1">
      <w:start w:val="1"/>
      <w:numFmt w:val="lowerRoman"/>
      <w:lvlText w:val="%9."/>
      <w:lvlJc w:val="right"/>
      <w:pPr>
        <w:ind w:left="6480" w:hanging="180"/>
      </w:pPr>
    </w:lvl>
  </w:abstractNum>
  <w:abstractNum w:abstractNumId="22825459">
    <w:multiLevelType w:val="hybridMultilevel"/>
    <w:lvl w:ilvl="0" w:tplc="346276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825459">
    <w:abstractNumId w:val="22825459"/>
  </w:num>
  <w:num w:numId="22825460">
    <w:abstractNumId w:val="22825460"/>
  </w:num>
  <w:num w:numId="272626887">
    <w:abstractNumId w:val="272626887"/>
  </w:num>
  <w:num w:numId="22825461">
    <w:abstractNumId w:val="22825461"/>
  </w:num>
  <w:num w:numId="523963510">
    <w:abstractNumId w:val="5239635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75965210" Type="http://schemas.openxmlformats.org/officeDocument/2006/relationships/numbering" Target="numbering.xml"/><Relationship Id="rId87179758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