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0856658" w:name="document"/>
    <w:bookmarkEnd w:id="90856658"/>
    <w:p/>
    <w:p>
      <w:pPr>
        <w:widowControl w:val="on"/>
        <w:pBdr/>
        <w:spacing w:before="0" w:after="280" w:line="240" w:lineRule="auto"/>
        <w:ind w:left="0" w:right="0"/>
        <w:jc w:val="left"/>
      </w:pPr>
      <w:r>
        <w:rPr>
          <w:rFonts w:ascii="Arial" w:hAnsi="Arial" w:eastAsia="Arial" w:cs="Arial"/>
          <w:color w:val="363A40"/>
          <w:sz w:val="24"/>
          <w:szCs w:val="24"/>
        </w:rPr>
        <w:t xml:space="preserve">Dokument-ID: 1107420 | Claudia Sorgo - Astrid
Maitz - Redaktion FORUM Media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(Fixgeschäft)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 der Firma …, FN …, [Adresse] … als
Verkäuferin und in der Folge kurz als solche bezeichnet einerseits
und der Firma …, FN …, [Adresse] … als Käuferin und in der Folge
kurz als solche bezeichnet andererseits, am heutigen Tag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Kaufgegenstand</w:t>
      </w:r>
    </w:p>
    <w:p>
      <w:pPr>
        <w:widowControl w:val="on"/>
        <w:pBdr/>
        <w:spacing w:before="140" w:after="240" w:line="288" w:lineRule="auto"/>
        <w:ind w:left="0" w:right="0"/>
        <w:jc w:val="left"/>
      </w:pPr>
      <w:r>
        <w:rPr>
          <w:rFonts w:ascii="Arial" w:hAnsi="Arial" w:eastAsia="Arial" w:cs="Arial"/>
          <w:color w:val="000000"/>
          <w:sz w:val="20"/>
          <w:szCs w:val="20"/>
        </w:rPr>
        <w:t xml:space="preserve">Die Käuferin kauft von der Verkäuferin 16 Stück Autoreifen der
Marke XY.</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Kaufpreis</w:t>
      </w:r>
    </w:p>
    <w:p>
      <w:pPr>
        <w:numPr>
          <w:ilvl w:val="0"/>
          <w:numId w:val="807747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Stückpreis beträgt EUR 30,– exklusive Umsatzsteuer.
Der Gesamtkaufpreis der Warenlieferung beträgt sohin
</w:t>
      </w:r>
    </w:p>
    <w:tbl>
      <w:tblPr>
        <w:tblStyle w:val="NormalTablePHPDOCX"/>
        <w:tblW w:w="5000" w:type="pct"/>
        <w:tblInd w:w="0" w:type="auto"/>
        <w:tblBorders>
          <w:top w:val="nil" w:color="000000" w:sz="0"/>
          <w:left w:val="nil" w:color="000000" w:sz="0"/>
          <w:bottom w:val="nil" w:color="000000" w:sz="0"/>
          <w:right w:val="nil" w:color="000000" w:sz="0"/>
        </w:tblBorders>
      </w:tblPr>
      <w:tblGrid>
        <w:gridCol w:w="1"/>
        <w:gridCol w:w="1"/>
        <w:gridCol w:w="1"/>
      </w:tblGrid>
      <w:tr>
        <w:trPr>
          <w:trHeight w:val="0" w:hRule="atLeast"/>
        </w:trPr>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480,00</w:t>
            </w:r>
          </w:p>
        </w:tc>
      </w:tr>
      <w:tr>
        <w:trPr>
          <w:trHeight w:val="0" w:hRule="atLeast"/>
        </w:trPr>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zuzüglich 20 % Umsatzsteuer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96,00</w:t>
            </w:r>
          </w:p>
        </w:tc>
      </w:tr>
      <w:tr>
        <w:trPr>
          <w:trHeight w:val="0" w:hRule="atLeast"/>
        </w:trPr>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sohin zusammen</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60" w:type="dxa"/>
              <w:left w:w="0" w:type="auto"/>
              <w:bottom w:w="80"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576,00</w:t>
            </w:r>
          </w:p>
        </w:tc>
      </w:tr>
    </w:tbl>
    <w:p>
      <w:pPr>
        <w:numPr>
          <w:ilvl w:val="0"/>
          <w:numId w:val="80774748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vereinbarte Gesamtkaufpreis ist binnen 14 Tagen nach
Zustellung der Rechnung fällig.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Sonstige Vertragspflichten und
Rechte</w:t>
      </w:r>
    </w:p>
    <w:p>
      <w:pPr>
        <w:numPr>
          <w:ilvl w:val="0"/>
          <w:numId w:val="851550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Festgestellt wird, dass die Käuferin die in Pkt I. dieses
Vertrages näher bezeichnete Ware für das in der Zeit vom 03. bis
05.06.2023 stattfindende Autotourrennen in Zeltweg benötigt, um
daran mit ihren vier Rennfahrzeugen teilnehmen zu können. Die
Verkäuferin nimmt zur Kenntnis, dass die Käuferin sohin auf die
rechtzeitige Zulieferung der vereinbarten Ware angewiesen ist.</w:t>
      </w:r>
    </w:p>
    <w:p>
      <w:pPr>
        <w:numPr>
          <w:ilvl w:val="0"/>
          <w:numId w:val="851550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Verkäuferin sichert zu, dass die rechtzeitige Zulieferung
problemlos ist und sich im Hinblick auf den Rennbeginn am
03.06.2023, verpflichtet, die Ware ordnungsgemäß und
transportsicher verpackt am 02.06.2023, 08:00 Uhr am Boxenstand der
Käuferin, Stand Nr 5 abzuliefern. Übereinstimmend wird
festgehalten, dass eine frühere Übernahme durch die Käuferin nicht
möglich ist, da sie zu dem Boxenstand aus organisatorischen
Gründen, die auf Seiten des Rennveranstalters liegen, keinen Zugang
hat und dass die Lieferung der Ware zu einem späteren Zeitpunkt für
sie wertlos wäre.</w:t>
      </w:r>
    </w:p>
    <w:p>
      <w:pPr>
        <w:numPr>
          <w:ilvl w:val="0"/>
          <w:numId w:val="85155062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Vertragsparteien erklären deshalb den vorliegenden
Kaufvertrag ausdrücklich und übereinstimmend zum </w:t>
      </w:r>
      <w:r>
        <w:rPr>
          <w:rFonts w:ascii="Arial" w:hAnsi="Arial" w:eastAsia="Arial" w:cs="Arial"/>
          <w:color w:val="000000"/>
          <w:sz w:val="20"/>
          <w:szCs w:val="20"/>
        </w:rPr>
        <w:t xml:space="preserve">Fixgeschäft</w:t>
      </w:r>
      <w:bookmarkStart w:id="72315346" w:name="link2"/>
      <w:bookmarkEnd w:id="72315346"/>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und ist die Verkäuferin
in Kenntnis davon, dass die Käuferin eine verspätete Lieferung
nicht mehr annehmen wird und für diesen Fall schon jetzt den
</w:t>
      </w:r>
      <w:r>
        <w:rPr>
          <w:rFonts w:ascii="Arial" w:hAnsi="Arial" w:eastAsia="Arial" w:cs="Arial"/>
          <w:color w:val="000000"/>
          <w:sz w:val="20"/>
          <w:szCs w:val="20"/>
        </w:rPr>
        <w:t xml:space="preserve">Vertragsrücktritt</w:t>
      </w:r>
      <w:bookmarkStart w:id="95929918" w:name="link3"/>
      <w:bookmarkEnd w:id="95929918"/>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ohne
Nachfristsetzung erklärt.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[Verkäufer/in]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[Käufer/in]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831505" w:name="note1"/>
            <w:bookmarkEnd w:id="10831505"/>
            <w:bookmarkStart w:id="1702704859397" w:name="note1"/>
            <w:r>
              <w:rPr>
                <w:rFonts w:ascii="Arial" w:hAnsi="Arial" w:eastAsia="Arial" w:cs="Arial"/>
                <w:b/>
                <w:bCs/>
                <w:color w:val="000000"/>
                <w:position w:val="0"/>
                <w:sz w:val="20"/>
                <w:szCs w:val="20"/>
              </w:rPr>
              <w:t xml:space="preserve">[1]</w:t>
            </w:r>
            <w:bookmarkEnd w:id="17027048593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Fixgeschäfte sind in § 919 ABGB geregelt. Aus diesem geht
hervor, dass eine verspätete Erfüllung eines Geschäftes dann nicht
mehr infrage kommt, wenn aus der Natur des Geschäftes oder aus dem
dem Verpflichteten bekannten Zweck hervorgeht, dass die verspätete
Leistung für den Empfänger nicht von Interesse ist. Im Fall
verschuldeten Verzuges bei einem Fixgeschäft (§ 919 ABGB)
kommt nur ein auf das Erfüllungsinteresse gerichteter
Schadenersatzanspruch gem § 921 ABGB in Betracht, wobei
dem Geschädigten jene Nachteile zu ersetzen sind, die ihm durch die
verschuldete Nichterfüllung entstanden sind (RIS-Justiz RS0128905,
vgl dazu auch (OGH 17.01.2018, 6 Ob 241/17k).</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776051" w:name="note2"/>
            <w:bookmarkEnd w:id="29776051"/>
            <w:bookmarkStart w:id="1401861350386" w:name="note2"/>
            <w:r>
              <w:rPr>
                <w:rFonts w:ascii="Arial" w:hAnsi="Arial" w:eastAsia="Arial" w:cs="Arial"/>
                <w:b/>
                <w:bCs/>
                <w:color w:val="000000"/>
                <w:position w:val="0"/>
                <w:sz w:val="20"/>
                <w:szCs w:val="20"/>
              </w:rPr>
              <w:t xml:space="preserve">[2]</w:t>
            </w:r>
            <w:bookmarkEnd w:id="14018613503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Fixgeschäft muss der Endpunkt der Leistungsfrist von
vornherein in einer Weise festgelegt sein, die dem Schuldner kein
Ermessen mehr einräumt. Ein Fixgeschäft bedarf neben der von
vornherein fest bestimmten Zeit oder Frist auch unbedingt der
kassatorischen Klausel „bei sonstigem Rücktritt“. Allerdings
braucht die kassatorische Klausel nur dem Sinn nach verwendet
werden. So genügt nach herrschender Ansicht zB auch „die Ware ist
bis zum Fünften zu liefern, ansonsten wird sie nicht angenommen“
oder „an einer Lieferung außerhalb von zehn Tagen besteht kein
Interesse“ oder „ansonsten das Rechtsgeschäft gegenstandslos
wird“.</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141572" w:name="note3"/>
            <w:bookmarkEnd w:id="9141572"/>
            <w:bookmarkStart w:id="1102153335307" w:name="note3"/>
            <w:r>
              <w:rPr>
                <w:rFonts w:ascii="Arial" w:hAnsi="Arial" w:eastAsia="Arial" w:cs="Arial"/>
                <w:b/>
                <w:bCs/>
                <w:color w:val="000000"/>
                <w:position w:val="0"/>
                <w:sz w:val="20"/>
                <w:szCs w:val="20"/>
              </w:rPr>
              <w:t xml:space="preserve">[3]</w:t>
            </w:r>
            <w:bookmarkEnd w:id="11021533353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Rücktritt muss nicht gesondert erklärt werden (vgl dazu OGH
25.02.2021 2 Ob 178/20w).</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635932" w:name="note4"/>
            <w:bookmarkEnd w:id="17635932"/>
            <w:bookmarkStart w:id="4069105079383" w:name="note4"/>
            <w:r>
              <w:rPr>
                <w:rFonts w:ascii="Arial" w:hAnsi="Arial" w:eastAsia="Arial" w:cs="Arial"/>
                <w:b/>
                <w:bCs/>
                <w:color w:val="000000"/>
                <w:position w:val="0"/>
                <w:sz w:val="20"/>
                <w:szCs w:val="20"/>
              </w:rPr>
              <w:t xml:space="preserve">[4]</w:t>
            </w:r>
            <w:bookmarkEnd w:id="40691050793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Erfordernis der fest bestimmten Zeit ist nur Genüge getan,
wenn dem Schuldner kein noch so geringer, erst nach den Umständen
zu bemessender Spielraum offen bleibt. Der Endpunkt einer Frist
muss von vornherein in einer Weise festgelegt sein, die jegliches
Ermessen ausschließt (RIS-Justiz RS0018410).</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55062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0774748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2803300">
    <w:multiLevelType w:val="hybridMultilevel"/>
    <w:lvl w:ilvl="0" w:tplc="68305027">
      <w:start w:val="1"/>
      <w:numFmt w:val="decimal"/>
      <w:lvlText w:val="%1."/>
      <w:lvlJc w:val="left"/>
      <w:pPr>
        <w:ind w:left="720" w:hanging="360"/>
      </w:pPr>
    </w:lvl>
    <w:lvl w:ilvl="1" w:tplc="68305027" w:tentative="1">
      <w:start w:val="1"/>
      <w:numFmt w:val="lowerLetter"/>
      <w:lvlText w:val="%2."/>
      <w:lvlJc w:val="left"/>
      <w:pPr>
        <w:ind w:left="1440" w:hanging="360"/>
      </w:pPr>
    </w:lvl>
    <w:lvl w:ilvl="2" w:tplc="68305027" w:tentative="1">
      <w:start w:val="1"/>
      <w:numFmt w:val="lowerRoman"/>
      <w:lvlText w:val="%3."/>
      <w:lvlJc w:val="right"/>
      <w:pPr>
        <w:ind w:left="2160" w:hanging="180"/>
      </w:pPr>
    </w:lvl>
    <w:lvl w:ilvl="3" w:tplc="68305027" w:tentative="1">
      <w:start w:val="1"/>
      <w:numFmt w:val="decimal"/>
      <w:lvlText w:val="%4."/>
      <w:lvlJc w:val="left"/>
      <w:pPr>
        <w:ind w:left="2880" w:hanging="360"/>
      </w:pPr>
    </w:lvl>
    <w:lvl w:ilvl="4" w:tplc="68305027" w:tentative="1">
      <w:start w:val="1"/>
      <w:numFmt w:val="lowerLetter"/>
      <w:lvlText w:val="%5."/>
      <w:lvlJc w:val="left"/>
      <w:pPr>
        <w:ind w:left="3600" w:hanging="360"/>
      </w:pPr>
    </w:lvl>
    <w:lvl w:ilvl="5" w:tplc="68305027" w:tentative="1">
      <w:start w:val="1"/>
      <w:numFmt w:val="lowerRoman"/>
      <w:lvlText w:val="%6."/>
      <w:lvlJc w:val="right"/>
      <w:pPr>
        <w:ind w:left="4320" w:hanging="180"/>
      </w:pPr>
    </w:lvl>
    <w:lvl w:ilvl="6" w:tplc="68305027" w:tentative="1">
      <w:start w:val="1"/>
      <w:numFmt w:val="decimal"/>
      <w:lvlText w:val="%7."/>
      <w:lvlJc w:val="left"/>
      <w:pPr>
        <w:ind w:left="5040" w:hanging="360"/>
      </w:pPr>
    </w:lvl>
    <w:lvl w:ilvl="7" w:tplc="68305027" w:tentative="1">
      <w:start w:val="1"/>
      <w:numFmt w:val="lowerLetter"/>
      <w:lvlText w:val="%8."/>
      <w:lvlJc w:val="left"/>
      <w:pPr>
        <w:ind w:left="5760" w:hanging="360"/>
      </w:pPr>
    </w:lvl>
    <w:lvl w:ilvl="8" w:tplc="68305027" w:tentative="1">
      <w:start w:val="1"/>
      <w:numFmt w:val="lowerRoman"/>
      <w:lvlText w:val="%9."/>
      <w:lvlJc w:val="right"/>
      <w:pPr>
        <w:ind w:left="6480" w:hanging="180"/>
      </w:pPr>
    </w:lvl>
  </w:abstractNum>
  <w:abstractNum w:abstractNumId="92803299">
    <w:multiLevelType w:val="hybridMultilevel"/>
    <w:lvl w:ilvl="0" w:tplc="87111602">
      <w:start w:val="1"/>
      <w:numFmt w:val="decimal"/>
      <w:lvlText w:val="%1."/>
      <w:lvlJc w:val="left"/>
      <w:pPr>
        <w:ind w:left="720" w:hanging="360"/>
      </w:pPr>
    </w:lvl>
    <w:lvl w:ilvl="1" w:tplc="87111602" w:tentative="1">
      <w:start w:val="1"/>
      <w:numFmt w:val="lowerLetter"/>
      <w:lvlText w:val="%2."/>
      <w:lvlJc w:val="left"/>
      <w:pPr>
        <w:ind w:left="1440" w:hanging="360"/>
      </w:pPr>
    </w:lvl>
    <w:lvl w:ilvl="2" w:tplc="87111602" w:tentative="1">
      <w:start w:val="1"/>
      <w:numFmt w:val="lowerRoman"/>
      <w:lvlText w:val="%3."/>
      <w:lvlJc w:val="right"/>
      <w:pPr>
        <w:ind w:left="2160" w:hanging="180"/>
      </w:pPr>
    </w:lvl>
    <w:lvl w:ilvl="3" w:tplc="87111602" w:tentative="1">
      <w:start w:val="1"/>
      <w:numFmt w:val="decimal"/>
      <w:lvlText w:val="%4."/>
      <w:lvlJc w:val="left"/>
      <w:pPr>
        <w:ind w:left="2880" w:hanging="360"/>
      </w:pPr>
    </w:lvl>
    <w:lvl w:ilvl="4" w:tplc="87111602" w:tentative="1">
      <w:start w:val="1"/>
      <w:numFmt w:val="lowerLetter"/>
      <w:lvlText w:val="%5."/>
      <w:lvlJc w:val="left"/>
      <w:pPr>
        <w:ind w:left="3600" w:hanging="360"/>
      </w:pPr>
    </w:lvl>
    <w:lvl w:ilvl="5" w:tplc="87111602" w:tentative="1">
      <w:start w:val="1"/>
      <w:numFmt w:val="lowerRoman"/>
      <w:lvlText w:val="%6."/>
      <w:lvlJc w:val="right"/>
      <w:pPr>
        <w:ind w:left="4320" w:hanging="180"/>
      </w:pPr>
    </w:lvl>
    <w:lvl w:ilvl="6" w:tplc="87111602" w:tentative="1">
      <w:start w:val="1"/>
      <w:numFmt w:val="decimal"/>
      <w:lvlText w:val="%7."/>
      <w:lvlJc w:val="left"/>
      <w:pPr>
        <w:ind w:left="5040" w:hanging="360"/>
      </w:pPr>
    </w:lvl>
    <w:lvl w:ilvl="7" w:tplc="87111602" w:tentative="1">
      <w:start w:val="1"/>
      <w:numFmt w:val="lowerLetter"/>
      <w:lvlText w:val="%8."/>
      <w:lvlJc w:val="left"/>
      <w:pPr>
        <w:ind w:left="5760" w:hanging="360"/>
      </w:pPr>
    </w:lvl>
    <w:lvl w:ilvl="8" w:tplc="87111602" w:tentative="1">
      <w:start w:val="1"/>
      <w:numFmt w:val="lowerRoman"/>
      <w:lvlText w:val="%9."/>
      <w:lvlJc w:val="right"/>
      <w:pPr>
        <w:ind w:left="6480" w:hanging="180"/>
      </w:pPr>
    </w:lvl>
  </w:abstractNum>
  <w:abstractNum w:abstractNumId="52066972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2803298">
    <w:multiLevelType w:val="hybridMultilevel"/>
    <w:lvl w:ilvl="0" w:tplc="46631648">
      <w:start w:val="1"/>
      <w:numFmt w:val="decimal"/>
      <w:lvlText w:val="%1."/>
      <w:lvlJc w:val="left"/>
      <w:pPr>
        <w:ind w:left="720" w:hanging="360"/>
      </w:pPr>
    </w:lvl>
    <w:lvl w:ilvl="1" w:tplc="46631648" w:tentative="1">
      <w:start w:val="1"/>
      <w:numFmt w:val="lowerLetter"/>
      <w:lvlText w:val="%2."/>
      <w:lvlJc w:val="left"/>
      <w:pPr>
        <w:ind w:left="1440" w:hanging="360"/>
      </w:pPr>
    </w:lvl>
    <w:lvl w:ilvl="2" w:tplc="46631648" w:tentative="1">
      <w:start w:val="1"/>
      <w:numFmt w:val="lowerRoman"/>
      <w:lvlText w:val="%3."/>
      <w:lvlJc w:val="right"/>
      <w:pPr>
        <w:ind w:left="2160" w:hanging="180"/>
      </w:pPr>
    </w:lvl>
    <w:lvl w:ilvl="3" w:tplc="46631648" w:tentative="1">
      <w:start w:val="1"/>
      <w:numFmt w:val="decimal"/>
      <w:lvlText w:val="%4."/>
      <w:lvlJc w:val="left"/>
      <w:pPr>
        <w:ind w:left="2880" w:hanging="360"/>
      </w:pPr>
    </w:lvl>
    <w:lvl w:ilvl="4" w:tplc="46631648" w:tentative="1">
      <w:start w:val="1"/>
      <w:numFmt w:val="lowerLetter"/>
      <w:lvlText w:val="%5."/>
      <w:lvlJc w:val="left"/>
      <w:pPr>
        <w:ind w:left="3600" w:hanging="360"/>
      </w:pPr>
    </w:lvl>
    <w:lvl w:ilvl="5" w:tplc="46631648" w:tentative="1">
      <w:start w:val="1"/>
      <w:numFmt w:val="lowerRoman"/>
      <w:lvlText w:val="%6."/>
      <w:lvlJc w:val="right"/>
      <w:pPr>
        <w:ind w:left="4320" w:hanging="180"/>
      </w:pPr>
    </w:lvl>
    <w:lvl w:ilvl="6" w:tplc="46631648" w:tentative="1">
      <w:start w:val="1"/>
      <w:numFmt w:val="decimal"/>
      <w:lvlText w:val="%7."/>
      <w:lvlJc w:val="left"/>
      <w:pPr>
        <w:ind w:left="5040" w:hanging="360"/>
      </w:pPr>
    </w:lvl>
    <w:lvl w:ilvl="7" w:tplc="46631648" w:tentative="1">
      <w:start w:val="1"/>
      <w:numFmt w:val="lowerLetter"/>
      <w:lvlText w:val="%8."/>
      <w:lvlJc w:val="left"/>
      <w:pPr>
        <w:ind w:left="5760" w:hanging="360"/>
      </w:pPr>
    </w:lvl>
    <w:lvl w:ilvl="8" w:tplc="46631648" w:tentative="1">
      <w:start w:val="1"/>
      <w:numFmt w:val="lowerRoman"/>
      <w:lvlText w:val="%9."/>
      <w:lvlJc w:val="right"/>
      <w:pPr>
        <w:ind w:left="6480" w:hanging="180"/>
      </w:pPr>
    </w:lvl>
  </w:abstractNum>
  <w:abstractNum w:abstractNumId="92803297">
    <w:multiLevelType w:val="hybridMultilevel"/>
    <w:lvl w:ilvl="0" w:tplc="95539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03297">
    <w:abstractNumId w:val="92803297"/>
  </w:num>
  <w:num w:numId="92803298">
    <w:abstractNumId w:val="92803298"/>
  </w:num>
  <w:num w:numId="520669720">
    <w:abstractNumId w:val="520669720"/>
  </w:num>
  <w:num w:numId="92803299">
    <w:abstractNumId w:val="92803299"/>
  </w:num>
  <w:num w:numId="92803300">
    <w:abstractNumId w:val="92803300"/>
  </w:num>
  <w:num w:numId="807747484">
    <w:abstractNumId w:val="807747484"/>
  </w:num>
  <w:num w:numId="851550625">
    <w:abstractNumId w:val="8515506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5875335" Type="http://schemas.openxmlformats.org/officeDocument/2006/relationships/numbering" Target="numbering.xml"/><Relationship Id="rId9002032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