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0305120" w:name="document"/>
    <w:bookmarkEnd w:id="80305120"/>
    <w:p/>
    <w:p>
      <w:pPr>
        <w:widowControl w:val="on"/>
        <w:pBdr/>
        <w:spacing w:before="0" w:after="280" w:line="240" w:lineRule="auto"/>
        <w:ind w:left="0" w:right="0"/>
        <w:jc w:val="left"/>
      </w:pPr>
      <w:r>
        <w:rPr>
          <w:rFonts w:ascii="Arial" w:hAnsi="Arial" w:eastAsia="Arial" w:cs="Arial"/>
          <w:color w:val="363A40"/>
          <w:sz w:val="24"/>
          <w:szCs w:val="24"/>
        </w:rPr>
        <w:t xml:space="preserve">Dokument-ID: 822129 | Albert Scherzer -
Alexander Kdolsky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Beschwerde gegen den Erlag einer Sicherheitsleistung</w:t>
      </w:r>
    </w:p>
    <w:p>
      <w:pPr>
        <w:widowControl w:val="on"/>
        <w:pBdr/>
        <w:spacing w:before="140" w:after="240" w:line="288" w:lineRule="auto"/>
        <w:ind w:left="0" w:right="0"/>
        <w:jc w:val="left"/>
      </w:pPr>
      <w:r>
        <w:rPr>
          <w:rFonts w:ascii="Arial" w:hAnsi="Arial" w:eastAsia="Arial" w:cs="Arial"/>
          <w:color w:val="000000"/>
          <w:sz w:val="20"/>
          <w:szCs w:val="20"/>
        </w:rPr>
        <w:t xml:space="preserve">(gem Art 130 Abs 1 Z 1 B-VG)</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Bezirkshauptmannschaft Neunkirchen</w:t>
      </w:r>
      <w:r>
        <w:rPr>
          <w:rFonts w:ascii="Arial" w:hAnsi="Arial" w:eastAsia="Arial" w:cs="Arial"/>
          <w:color w:val="000000"/>
          <w:sz w:val="20"/>
          <w:szCs w:val="20"/>
        </w:rPr>
        <w:br/>
        <w:t xml:space="preserve">Peischingerstraße 17</w:t>
      </w:r>
      <w:r>
        <w:rPr>
          <w:rFonts w:ascii="Arial" w:hAnsi="Arial" w:eastAsia="Arial" w:cs="Arial"/>
          <w:color w:val="000000"/>
          <w:sz w:val="20"/>
          <w:szCs w:val="20"/>
        </w:rPr>
        <w:br/>
        <w:t xml:space="preserve">2620 Neunkirchen</w:t>
      </w:r>
    </w:p>
    <w:p>
      <w:pPr>
        <w:widowControl w:val="on"/>
        <w:pBdr/>
        <w:spacing w:before="140" w:after="240" w:line="288" w:lineRule="auto"/>
        <w:ind w:left="0" w:right="0"/>
        <w:jc w:val="right"/>
      </w:pPr>
      <w:r>
        <w:rPr>
          <w:rFonts w:ascii="Arial" w:hAnsi="Arial" w:eastAsia="Arial" w:cs="Arial"/>
          <w:color w:val="000000"/>
          <w:sz w:val="20"/>
          <w:szCs w:val="20"/>
        </w:rPr>
        <w:t xml:space="preserve">Neunkirchen, am 05.02.2016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Beschwerdeführer: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Hobiger</w:t>
            </w:r>
            <w:r>
              <w:rPr>
                <w:rFonts w:ascii="Arial" w:hAnsi="Arial" w:eastAsia="Arial" w:cs="Arial"/>
                <w:color w:val="000000"/>
                <w:position w:val="0"/>
                <w:sz w:val="20"/>
                <w:szCs w:val="20"/>
                <w:shd w:val="clear" w:color="auto" w:fill="FFFFFF"/>
              </w:rPr>
              <w:br/>
              <w:t xml:space="preserve">geboren am 07.06.1976</w:t>
            </w:r>
            <w:r>
              <w:rPr>
                <w:rFonts w:ascii="Arial" w:hAnsi="Arial" w:eastAsia="Arial" w:cs="Arial"/>
                <w:color w:val="000000"/>
                <w:position w:val="0"/>
                <w:sz w:val="20"/>
                <w:szCs w:val="20"/>
                <w:shd w:val="clear" w:color="auto" w:fill="FFFFFF"/>
              </w:rPr>
              <w:br/>
              <w:t xml:space="preserve">Elchstraße 10</w:t>
            </w:r>
            <w:r>
              <w:rPr>
                <w:rFonts w:ascii="Arial" w:hAnsi="Arial" w:eastAsia="Arial" w:cs="Arial"/>
                <w:color w:val="000000"/>
                <w:position w:val="0"/>
                <w:sz w:val="20"/>
                <w:szCs w:val="20"/>
                <w:shd w:val="clear" w:color="auto" w:fill="FFFFFF"/>
              </w:rPr>
              <w:br/>
              <w:t xml:space="preserve">2620 Neunkirchen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Anna Maisch</w:t>
            </w:r>
            <w:r>
              <w:rPr>
                <w:rFonts w:ascii="Arial" w:hAnsi="Arial" w:eastAsia="Arial" w:cs="Arial"/>
                <w:color w:val="000000"/>
                <w:position w:val="0"/>
                <w:sz w:val="20"/>
                <w:szCs w:val="20"/>
                <w:shd w:val="clear" w:color="auto" w:fill="FFFFFF"/>
              </w:rPr>
              <w:br/>
              <w:t xml:space="preserve">Löwenburggasse 10</w:t>
            </w:r>
            <w:r>
              <w:rPr>
                <w:rFonts w:ascii="Arial" w:hAnsi="Arial" w:eastAsia="Arial" w:cs="Arial"/>
                <w:color w:val="000000"/>
                <w:position w:val="0"/>
                <w:sz w:val="20"/>
                <w:szCs w:val="20"/>
                <w:shd w:val="clear" w:color="auto" w:fill="FFFFFF"/>
              </w:rPr>
              <w:br/>
              <w:t xml:space="preserve">1080 Wien</w:t>
            </w:r>
            <w:r>
              <w:rPr>
                <w:rFonts w:ascii="Arial" w:hAnsi="Arial" w:eastAsia="Arial" w:cs="Arial"/>
                <w:color w:val="000000"/>
                <w:position w:val="0"/>
                <w:sz w:val="20"/>
                <w:szCs w:val="20"/>
                <w:shd w:val="clear" w:color="auto" w:fill="FFFFFF"/>
              </w:rPr>
              <w:br/>
              <w:t xml:space="preserve">R 12343356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Belangte Behörde: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Bezirkshauptmannschaft Neunkirchen</w:t>
            </w:r>
            <w:r>
              <w:rPr>
                <w:rFonts w:ascii="Arial" w:hAnsi="Arial" w:eastAsia="Arial" w:cs="Arial"/>
                <w:color w:val="000000"/>
                <w:position w:val="0"/>
                <w:sz w:val="20"/>
                <w:szCs w:val="20"/>
                <w:shd w:val="clear" w:color="auto" w:fill="FFFFFF"/>
              </w:rPr>
              <w:br/>
              <w:t xml:space="preserve">Peischingerstraße 17</w:t>
            </w:r>
            <w:r>
              <w:rPr>
                <w:rFonts w:ascii="Arial" w:hAnsi="Arial" w:eastAsia="Arial" w:cs="Arial"/>
                <w:color w:val="000000"/>
                <w:position w:val="0"/>
                <w:sz w:val="20"/>
                <w:szCs w:val="20"/>
                <w:shd w:val="clear" w:color="auto" w:fill="FFFFFF"/>
              </w:rPr>
              <w:br/>
              <w:t xml:space="preserve">2620 Neunkirchen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Bescheid der Bezirkshauptmannschaft Neunkirchen vom 25.01.2016,
zu SLSW 3566774/S/16, über den Erlag einer Sicherheitsleistung gem
§ 37 VStG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Beschwerde gem Art 130
Abs 1 Z 1 und Art 132 Abs 1 Z 1 B-VG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w:t>
      </w:r>
      <w:r>
        <w:rPr>
          <w:rFonts w:ascii="Arial" w:hAnsi="Arial" w:eastAsia="Arial" w:cs="Arial"/>
          <w:b/>
          <w:bCs/>
          <w:color w:val="363A40"/>
          <w:sz w:val="28"/>
          <w:szCs w:val="28"/>
        </w:rPr>
        <w:t xml:space="preserve">Urkundenvorlage</w:t>
      </w:r>
      <w:r>
        <w:rPr>
          <w:rFonts w:ascii="Arial" w:hAnsi="Arial" w:eastAsia="Arial" w:cs="Arial"/>
          <w:b/>
          <w:bCs/>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b/>
          <w:bCs/>
          <w:color w:val="777777"/>
          <w:sz w:val="18"/>
          <w:szCs w:val="18"/>
        </w:rPr>
        <w:t xml:space="preserve">Falls
Beilagen angefügt sind.</w:t>
      </w:r>
      <w:r>
        <w:rPr>
          <w:rFonts w:ascii="Arial" w:hAnsi="Arial" w:eastAsia="Arial" w:cs="Arial"/>
          <w:b/>
          <w:bCs/>
          <w:color w:val="777777"/>
          <w:sz w:val="18"/>
          <w:szCs w:val="18"/>
        </w:rPr>
        <w:t xml:space="preserve">) </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 [Anzahl] Beilagen</w:t>
      </w:r>
      <w:r>
        <w:rPr>
          <w:rFonts w:ascii="Arial" w:hAnsi="Arial" w:eastAsia="Arial" w:cs="Arial"/>
          <w:color w:val="000000"/>
          <w:sz w:val="20"/>
          <w:szCs w:val="20"/>
        </w:rPr>
        <w:br/>
        <w:t xml:space="preserve">Vollmacht erteilt entsprechend</w:t>
      </w:r>
      <w:r>
        <w:rPr>
          <w:rFonts w:ascii="Arial" w:hAnsi="Arial" w:eastAsia="Arial" w:cs="Arial"/>
          <w:color w:val="000000"/>
          <w:sz w:val="20"/>
          <w:szCs w:val="20"/>
        </w:rPr>
        <w:br/>
        <w:t xml:space="preserve">§ 10 Abs 1 AVG iVm</w:t>
      </w:r>
      <w:r>
        <w:rPr>
          <w:rFonts w:ascii="Arial" w:hAnsi="Arial" w:eastAsia="Arial" w:cs="Arial"/>
          <w:color w:val="000000"/>
          <w:sz w:val="20"/>
          <w:szCs w:val="20"/>
        </w:rPr>
        <w:br/>
        <w:t xml:space="preserve">§ 8 Abs 1 RAO</w:t>
      </w:r>
      <w:r>
        <w:rPr>
          <w:rFonts w:ascii="Arial" w:hAnsi="Arial" w:eastAsia="Arial" w:cs="Arial"/>
          <w:color w:val="000000"/>
          <w:sz w:val="20"/>
          <w:szCs w:val="20"/>
        </w:rPr>
        <w:br/>
        <w:t xml:space="preserve">und § 17 VwGVG</w:t>
      </w:r>
    </w:p>
    <w:p>
      <w:pPr>
        <w:widowControl w:val="on"/>
        <w:pBdr/>
        <w:spacing w:before="140" w:after="240" w:line="288" w:lineRule="auto"/>
        <w:ind w:left="0" w:right="0"/>
        <w:jc w:val="left"/>
      </w:pPr>
      <w:r>
        <w:rPr>
          <w:rFonts w:ascii="Arial" w:hAnsi="Arial" w:eastAsia="Arial" w:cs="Arial"/>
          <w:color w:val="000000"/>
          <w:sz w:val="20"/>
          <w:szCs w:val="20"/>
        </w:rPr>
        <w:t xml:space="preserve">Gegen den Bescheid der Bezirkshauptmannschaft Neunkirchen vom
25.01.2016, zugestellt am 28.01.2016, zu SLSW 3566774/S/16, erhebe
ich binnen offener Frist Beschwerde gem Art 130 Abs 1
Z 1 B-VG an das Landesverwaltungsgericht Niederösterreich: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Zulässigkeit der Beschwerde</w:t>
      </w:r>
    </w:p>
    <w:p>
      <w:pPr>
        <w:widowControl w:val="on"/>
        <w:pBdr/>
        <w:spacing w:before="140" w:after="240" w:line="288" w:lineRule="auto"/>
        <w:ind w:left="0" w:right="0"/>
        <w:jc w:val="left"/>
      </w:pPr>
      <w:r>
        <w:rPr>
          <w:rFonts w:ascii="Arial" w:hAnsi="Arial" w:eastAsia="Arial" w:cs="Arial"/>
          <w:color w:val="000000"/>
          <w:sz w:val="20"/>
          <w:szCs w:val="20"/>
        </w:rPr>
        <w:t xml:space="preserve">Gem Art 131 Abs 1 B-VG entscheiden die
Verwaltungsgerichte der Länder über Beschwerden gegen Bescheide von
Verwaltungsbehörden. Da der gegenständlich angefochtene Bescheid an
mich adressiert ist, bin ich Partei des Verwaltungsverfahrens nach
§ 8 AVG. Der am 25.01.2016 erlassene Bescheid wurde am
28.01.2016 meinem Vertreter zugestellt.</w:t>
      </w:r>
    </w:p>
    <w:p>
      <w:pPr>
        <w:widowControl w:val="on"/>
        <w:pBdr/>
        <w:spacing w:before="140" w:after="240" w:line="288" w:lineRule="auto"/>
        <w:ind w:left="0" w:right="0"/>
        <w:jc w:val="left"/>
      </w:pPr>
      <w:r>
        <w:rPr>
          <w:rFonts w:ascii="Arial" w:hAnsi="Arial" w:eastAsia="Arial" w:cs="Arial"/>
          <w:color w:val="000000"/>
          <w:sz w:val="20"/>
          <w:szCs w:val="20"/>
        </w:rPr>
        <w:t xml:space="preserve">Gem § 7 Abs 4 1. Satz VwGVG beträgt die
Beschwerdefrist nach Art 130 Abs 1 Z 1 B-VG vier
Wochen. Die Frist nach § 7 Abs 4 Z 1 VwGVG beginnt
mit dem Tag der Zustellung des Bescheides. Die heute aufgegebene
Beschwerde ist daher fristgerecht erhoben.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Sachverhalt</w:t>
      </w:r>
    </w:p>
    <w:p>
      <w:pPr>
        <w:widowControl w:val="on"/>
        <w:pBdr/>
        <w:spacing w:before="140" w:after="240" w:line="288" w:lineRule="auto"/>
        <w:ind w:left="0" w:right="0"/>
        <w:jc w:val="left"/>
      </w:pPr>
      <w:r>
        <w:rPr>
          <w:rFonts w:ascii="Arial" w:hAnsi="Arial" w:eastAsia="Arial" w:cs="Arial"/>
          <w:color w:val="000000"/>
          <w:sz w:val="20"/>
          <w:szCs w:val="20"/>
        </w:rPr>
        <w:t xml:space="preserve">Am 09.01.2016 wurde ich bei der Durchführung eines Transportes
mit meinem Lkw (Kfz-Kennzeichen) im Rahmen einer Polizeikontrolle
um 15:45 Uhr angehalten. Die Organe der Straßenpolizei
beanstandeten, es sei das Befahren von Straßen an Samstagen von
15:00 Uhr bis 24:00 Uhr mit Lastkraftwagen mit Anhänger verboten,
wenn das höchste zulässige Gesamtgewicht des Lastkraftwagens oder
des Anhängers mehr als 3,5 t beträgt. Infolgedessen wurde
Anzeige bei der Bezirkshauptmannschaft Neunkirchen erstattet und
das Ermittlungsverfahren eingeleitet. Am 25.01.2016 wurde mir der
Bescheid zugestellt mit dem Auftrag des Erlages einer
Sicherheitsleistung in Höhe von EUR 2.600,–. Begründet wurde
dieser Bescheid mit der Befürchtung, es bestünde ein begründeter
Verdacht, ich werde mich dem Strafverfahren entziehen, da ich zum
Zeitpunkt der Kontrolle keinen Führerschein mitführte. Die gesamte
Sicherheitsleistung wurde am 01.02.2016 erlegt.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Beschwerdegründe</w:t>
      </w:r>
    </w:p>
    <w:p>
      <w:pPr>
        <w:widowControl w:val="on"/>
        <w:pBdr/>
        <w:spacing w:before="140" w:after="240" w:line="288" w:lineRule="auto"/>
        <w:ind w:left="0" w:right="0"/>
        <w:jc w:val="left"/>
      </w:pPr>
      <w:r>
        <w:rPr>
          <w:rFonts w:ascii="Arial" w:hAnsi="Arial" w:eastAsia="Arial" w:cs="Arial"/>
          <w:color w:val="000000"/>
          <w:sz w:val="20"/>
          <w:szCs w:val="20"/>
        </w:rPr>
        <w:t xml:space="preserve">Die Behörde kann gem § 37 Abs 1 Z 1 VStG dem
Beschuldigten mit Bescheid auftragen, einen angemessenen Betrag als
Sicherheit zu erlegen oder durch Pfandbestellung oder taugliche
Bürgen, die sich als Zahler verpflichten, sicherzustellen, wenn
begründeter Verdacht besteht, dass sich der Beschuldigte der
Strafverfolgung oder der Strafvollstreckung entziehen werde. Diese
Bestimmung dient insbesondere dazu, Strafen von Personen
sicherzustellen, die im Inland keinen Wohnsitz haben. Ich verfüge
jedoch über einen Wohnsitz im Inland. Zudem war meine Identität
mittels anderer Dokumente sowie mittels des Kfz-Kennzeichens ohne
Zweifel feststellbar. Bereits aus diesem Grund ist der angefochtene
Bescheid rechtswidrig.</w:t>
      </w:r>
    </w:p>
    <w:p>
      <w:pPr>
        <w:widowControl w:val="on"/>
        <w:pBdr/>
        <w:spacing w:before="140" w:after="240" w:line="288" w:lineRule="auto"/>
        <w:ind w:left="0" w:right="0"/>
        <w:jc w:val="left"/>
      </w:pPr>
      <w:r>
        <w:rPr>
          <w:rFonts w:ascii="Arial" w:hAnsi="Arial" w:eastAsia="Arial" w:cs="Arial"/>
          <w:color w:val="000000"/>
          <w:sz w:val="20"/>
          <w:szCs w:val="20"/>
        </w:rPr>
        <w:t xml:space="preserve">Meine Beschuldigtenstellung im Verwaltungsstrafverfahren bezieht
sich auf § 42 Abs 1 iVm § § 99 Abs 2b
StVO. Demnach droht im Falle eines Schuldspruches eine
Verwaltungsstrafe bis zu EUR 726,–. Die Sicherheitsleistung
darf allerdings gem § 37 Abs 2 VStG das Höchstmaß der
angedrohten Geldstrafe nicht übersteigen. Im vorliegenden Fall
wurde allerdings unzulässigerweise eine Sicherheitsleistung von
EUR 2.600,– auferlegt.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Anträge</w:t>
      </w:r>
    </w:p>
    <w:p>
      <w:pPr>
        <w:widowControl w:val="on"/>
        <w:pBdr/>
        <w:spacing w:before="140" w:after="240" w:line="288" w:lineRule="auto"/>
        <w:ind w:left="0" w:right="0"/>
        <w:jc w:val="left"/>
      </w:pPr>
      <w:r>
        <w:rPr>
          <w:rFonts w:ascii="Arial" w:hAnsi="Arial" w:eastAsia="Arial" w:cs="Arial"/>
          <w:color w:val="000000"/>
          <w:sz w:val="20"/>
          <w:szCs w:val="20"/>
        </w:rPr>
        <w:t xml:space="preserve">Ich stelle daher folgende Anträge:</w:t>
      </w:r>
    </w:p>
    <w:p>
      <w:pPr>
        <w:numPr>
          <w:ilvl w:val="0"/>
          <w:numId w:val="892507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angefochtene Bescheid ist ersatzlos zu beheben.</w:t>
      </w:r>
    </w:p>
    <w:p>
      <w:pPr>
        <w:numPr>
          <w:ilvl w:val="0"/>
          <w:numId w:val="892507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bereits erlegte Sicherheitsleistung in Höhe von
EUR 2.600,– ist binnen 7 Tagen, somit bis spätestens … [Datum]
zurückzustellen.</w:t>
      </w:r>
    </w:p>
    <w:p>
      <w:pPr>
        <w:widowControl w:val="on"/>
        <w:pBdr/>
        <w:spacing w:before="140" w:after="240" w:line="288" w:lineRule="auto"/>
        <w:ind w:left="0" w:right="0"/>
        <w:jc w:val="left"/>
      </w:pPr>
      <w:r>
        <w:rPr>
          <w:rFonts w:ascii="Arial" w:hAnsi="Arial" w:eastAsia="Arial" w:cs="Arial"/>
          <w:color w:val="000000"/>
          <w:sz w:val="20"/>
          <w:szCs w:val="20"/>
        </w:rPr>
        <w:t xml:space="preserve">Neunkirchen, am 05.02.2016</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Max Hobiger</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Urkundenvorlage</w:t>
      </w:r>
    </w:p>
    <w:p>
      <w:pPr>
        <w:widowControl w:val="on"/>
        <w:pBdr/>
        <w:spacing w:before="140" w:after="240" w:line="288" w:lineRule="auto"/>
        <w:ind w:left="0" w:right="0"/>
        <w:jc w:val="left"/>
      </w:pPr>
      <w:r>
        <w:rPr>
          <w:rFonts w:ascii="Arial" w:hAnsi="Arial" w:eastAsia="Arial" w:cs="Arial"/>
          <w:color w:val="000000"/>
          <w:sz w:val="20"/>
          <w:szCs w:val="20"/>
        </w:rPr>
        <w:t xml:space="preserve">Folgend lege ich der erkennenden Behörde … [in Kopie/im
Original] vor:</w:t>
      </w:r>
    </w:p>
    <w:p>
      <w:pPr>
        <w:widowControl w:val="on"/>
        <w:pBdr/>
        <w:spacing w:before="140" w:after="240" w:line="288" w:lineRule="auto"/>
        <w:ind w:left="0" w:right="0"/>
        <w:jc w:val="left"/>
      </w:pPr>
      <w:r>
        <w:rPr>
          <w:rFonts w:ascii="Arial" w:hAnsi="Arial" w:eastAsia="Arial" w:cs="Arial"/>
          <w:color w:val="000000"/>
          <w:sz w:val="20"/>
          <w:szCs w:val="20"/>
        </w:rPr>
        <w:t xml:space="preserve">Beilage ./A</w:t>
      </w:r>
    </w:p>
    <w:p>
      <w:pPr>
        <w:widowControl w:val="on"/>
        <w:pBdr/>
        <w:spacing w:before="140" w:after="240" w:line="288" w:lineRule="auto"/>
        <w:ind w:left="0" w:right="0"/>
        <w:jc w:val="left"/>
      </w:pPr>
      <w:r>
        <w:rPr>
          <w:rFonts w:ascii="Arial" w:hAnsi="Arial" w:eastAsia="Arial" w:cs="Arial"/>
          <w:color w:val="000000"/>
          <w:sz w:val="20"/>
          <w:szCs w:val="20"/>
        </w:rPr>
        <w:t xml:space="preserve">Beilage ./B</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Für Entscheidungen über Beschwerden gegen Bescheide im Bereich
der StVO sind die Landesverwaltungsgerichte zuständig.
Einbringungsstelle ist allerdings nicht das Rechtsmittelgericht,
sondern die belangte Behörde, die das Vorliegen der formellen
Voraussetzungen (Rechtzeitigkeit etc) überprüft, bevor sie die
Beschwerde an das Landesverwaltungsgericht weiterleitet. Zu
beachten ist allerdings auch die Möglichkeit der
Beschwerdevorentscheidung gem § 14 VwGvG. Die vierwöchige
Rechtsmittelfrist beginnt ab dem Zeitpunkt der Zustellung zu
laufen. Diese Frist wird durch den Antrag auf Beigebung eines
Verfahrenshilfeverteidigers unterbrochen (§ 8a Abs 7
VwGVG)! Die Tage des Postweges sind nicht relevant; es genügt daher
eine rechtzeitige Absendung der Beschwerde.</w:t>
      </w:r>
    </w:p>
    <w:p>
      <w:pPr>
        <w:widowControl w:val="on"/>
        <w:pBdr/>
        <w:spacing w:before="140" w:after="240" w:line="288" w:lineRule="auto"/>
        <w:ind w:left="0" w:right="0"/>
        <w:jc w:val="left"/>
      </w:pPr>
      <w:r>
        <w:rPr>
          <w:rFonts w:ascii="Arial" w:hAnsi="Arial" w:eastAsia="Arial" w:cs="Arial"/>
          <w:color w:val="000000"/>
          <w:sz w:val="20"/>
          <w:szCs w:val="20"/>
        </w:rPr>
        <w:t xml:space="preserve">Die Auferlegung einer Sicherheitsleistung ist nur dann möglich,
wenn bereits ein Verwaltungsstrafverfahren – durch eine
Verfolgungshandlung – eingeleitet wurde (VwGH 22.02.1989,
88/03/0150). Sobald der Vollzug beendet ist, kann eine
Sicherheitsleistung nicht mehr in Betracht kommen. Die Rückstellung
der erlegten Sicherheit kann durch die Bekämpfung des Bescheides
erreicht werden. Andernfalls wird sie im Falle der Einstellung des
Verfahrens oder nach Vollzug der Strafe zurückgestellt.</w:t>
      </w:r>
    </w:p>
    <w:p>
      <w:pPr>
        <w:widowControl w:val="on"/>
        <w:pBdr/>
        <w:spacing w:before="140" w:after="240" w:line="288" w:lineRule="auto"/>
        <w:ind w:left="0" w:right="0"/>
        <w:jc w:val="left"/>
      </w:pPr>
      <w:r>
        <w:rPr>
          <w:rFonts w:ascii="Arial" w:hAnsi="Arial" w:eastAsia="Arial" w:cs="Arial"/>
          <w:color w:val="000000"/>
          <w:sz w:val="20"/>
          <w:szCs w:val="20"/>
        </w:rPr>
        <w:t xml:space="preserve">Der Auftrag zum Erlag einer Sicherheitsleistung nach § 37
VStG ist durch Bescheid der Behörde auszusprechen, während die
Festsetzung und Einhebung einer vorläufigen Sicherheit nach
§ 37a VStG durch Verfügung des amtshandelnden Organes des
öffentlichen Sicherheitsdienstes eine Ausübung unmittelbarer
behördlicher Befehls- und Zwangsgewalt darstellt, die (nunmehr) bei
den Verwaltungsgerichten der Länder bekämpft werden kann (VwGH
03.09.2002, 2001/03/0416).</w:t>
      </w:r>
    </w:p>
    <w:p>
      <w:pPr>
        <w:widowControl w:val="on"/>
        <w:pBdr/>
        <w:spacing w:before="140" w:after="240" w:line="288" w:lineRule="auto"/>
        <w:ind w:left="0" w:right="0"/>
        <w:jc w:val="left"/>
      </w:pPr>
      <w:r>
        <w:rPr>
          <w:rFonts w:ascii="Arial" w:hAnsi="Arial" w:eastAsia="Arial" w:cs="Arial"/>
          <w:color w:val="000000"/>
          <w:sz w:val="20"/>
          <w:szCs w:val="20"/>
        </w:rPr>
        <w:t xml:space="preserve">Die Beschwerde beim Verwaltungsgericht gegen einen Bescheid zum
Erlag einer Sicherheitsleistung hat keine aufschiebende
Wirkung.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25076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1191010">
    <w:multiLevelType w:val="hybridMultilevel"/>
    <w:lvl w:ilvl="0" w:tplc="91498036">
      <w:start w:val="1"/>
      <w:numFmt w:val="decimal"/>
      <w:lvlText w:val="%1."/>
      <w:lvlJc w:val="left"/>
      <w:pPr>
        <w:ind w:left="720" w:hanging="360"/>
      </w:pPr>
    </w:lvl>
    <w:lvl w:ilvl="1" w:tplc="91498036" w:tentative="1">
      <w:start w:val="1"/>
      <w:numFmt w:val="lowerLetter"/>
      <w:lvlText w:val="%2."/>
      <w:lvlJc w:val="left"/>
      <w:pPr>
        <w:ind w:left="1440" w:hanging="360"/>
      </w:pPr>
    </w:lvl>
    <w:lvl w:ilvl="2" w:tplc="91498036" w:tentative="1">
      <w:start w:val="1"/>
      <w:numFmt w:val="lowerRoman"/>
      <w:lvlText w:val="%3."/>
      <w:lvlJc w:val="right"/>
      <w:pPr>
        <w:ind w:left="2160" w:hanging="180"/>
      </w:pPr>
    </w:lvl>
    <w:lvl w:ilvl="3" w:tplc="91498036" w:tentative="1">
      <w:start w:val="1"/>
      <w:numFmt w:val="decimal"/>
      <w:lvlText w:val="%4."/>
      <w:lvlJc w:val="left"/>
      <w:pPr>
        <w:ind w:left="2880" w:hanging="360"/>
      </w:pPr>
    </w:lvl>
    <w:lvl w:ilvl="4" w:tplc="91498036" w:tentative="1">
      <w:start w:val="1"/>
      <w:numFmt w:val="lowerLetter"/>
      <w:lvlText w:val="%5."/>
      <w:lvlJc w:val="left"/>
      <w:pPr>
        <w:ind w:left="3600" w:hanging="360"/>
      </w:pPr>
    </w:lvl>
    <w:lvl w:ilvl="5" w:tplc="91498036" w:tentative="1">
      <w:start w:val="1"/>
      <w:numFmt w:val="lowerRoman"/>
      <w:lvlText w:val="%6."/>
      <w:lvlJc w:val="right"/>
      <w:pPr>
        <w:ind w:left="4320" w:hanging="180"/>
      </w:pPr>
    </w:lvl>
    <w:lvl w:ilvl="6" w:tplc="91498036" w:tentative="1">
      <w:start w:val="1"/>
      <w:numFmt w:val="decimal"/>
      <w:lvlText w:val="%7."/>
      <w:lvlJc w:val="left"/>
      <w:pPr>
        <w:ind w:left="5040" w:hanging="360"/>
      </w:pPr>
    </w:lvl>
    <w:lvl w:ilvl="7" w:tplc="91498036" w:tentative="1">
      <w:start w:val="1"/>
      <w:numFmt w:val="lowerLetter"/>
      <w:lvlText w:val="%8."/>
      <w:lvlJc w:val="left"/>
      <w:pPr>
        <w:ind w:left="5760" w:hanging="360"/>
      </w:pPr>
    </w:lvl>
    <w:lvl w:ilvl="8" w:tplc="91498036" w:tentative="1">
      <w:start w:val="1"/>
      <w:numFmt w:val="lowerRoman"/>
      <w:lvlText w:val="%9."/>
      <w:lvlJc w:val="right"/>
      <w:pPr>
        <w:ind w:left="6480" w:hanging="180"/>
      </w:pPr>
    </w:lvl>
  </w:abstractNum>
  <w:abstractNum w:abstractNumId="10552174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1191009">
    <w:multiLevelType w:val="hybridMultilevel"/>
    <w:lvl w:ilvl="0" w:tplc="80212089">
      <w:start w:val="1"/>
      <w:numFmt w:val="decimal"/>
      <w:lvlText w:val="%1."/>
      <w:lvlJc w:val="left"/>
      <w:pPr>
        <w:ind w:left="720" w:hanging="360"/>
      </w:pPr>
    </w:lvl>
    <w:lvl w:ilvl="1" w:tplc="80212089" w:tentative="1">
      <w:start w:val="1"/>
      <w:numFmt w:val="lowerLetter"/>
      <w:lvlText w:val="%2."/>
      <w:lvlJc w:val="left"/>
      <w:pPr>
        <w:ind w:left="1440" w:hanging="360"/>
      </w:pPr>
    </w:lvl>
    <w:lvl w:ilvl="2" w:tplc="80212089" w:tentative="1">
      <w:start w:val="1"/>
      <w:numFmt w:val="lowerRoman"/>
      <w:lvlText w:val="%3."/>
      <w:lvlJc w:val="right"/>
      <w:pPr>
        <w:ind w:left="2160" w:hanging="180"/>
      </w:pPr>
    </w:lvl>
    <w:lvl w:ilvl="3" w:tplc="80212089" w:tentative="1">
      <w:start w:val="1"/>
      <w:numFmt w:val="decimal"/>
      <w:lvlText w:val="%4."/>
      <w:lvlJc w:val="left"/>
      <w:pPr>
        <w:ind w:left="2880" w:hanging="360"/>
      </w:pPr>
    </w:lvl>
    <w:lvl w:ilvl="4" w:tplc="80212089" w:tentative="1">
      <w:start w:val="1"/>
      <w:numFmt w:val="lowerLetter"/>
      <w:lvlText w:val="%5."/>
      <w:lvlJc w:val="left"/>
      <w:pPr>
        <w:ind w:left="3600" w:hanging="360"/>
      </w:pPr>
    </w:lvl>
    <w:lvl w:ilvl="5" w:tplc="80212089" w:tentative="1">
      <w:start w:val="1"/>
      <w:numFmt w:val="lowerRoman"/>
      <w:lvlText w:val="%6."/>
      <w:lvlJc w:val="right"/>
      <w:pPr>
        <w:ind w:left="4320" w:hanging="180"/>
      </w:pPr>
    </w:lvl>
    <w:lvl w:ilvl="6" w:tplc="80212089" w:tentative="1">
      <w:start w:val="1"/>
      <w:numFmt w:val="decimal"/>
      <w:lvlText w:val="%7."/>
      <w:lvlJc w:val="left"/>
      <w:pPr>
        <w:ind w:left="5040" w:hanging="360"/>
      </w:pPr>
    </w:lvl>
    <w:lvl w:ilvl="7" w:tplc="80212089" w:tentative="1">
      <w:start w:val="1"/>
      <w:numFmt w:val="lowerLetter"/>
      <w:lvlText w:val="%8."/>
      <w:lvlJc w:val="left"/>
      <w:pPr>
        <w:ind w:left="5760" w:hanging="360"/>
      </w:pPr>
    </w:lvl>
    <w:lvl w:ilvl="8" w:tplc="80212089" w:tentative="1">
      <w:start w:val="1"/>
      <w:numFmt w:val="lowerRoman"/>
      <w:lvlText w:val="%9."/>
      <w:lvlJc w:val="right"/>
      <w:pPr>
        <w:ind w:left="6480" w:hanging="180"/>
      </w:pPr>
    </w:lvl>
  </w:abstractNum>
  <w:abstractNum w:abstractNumId="81191008">
    <w:multiLevelType w:val="hybridMultilevel"/>
    <w:lvl w:ilvl="0" w:tplc="947461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191008">
    <w:abstractNumId w:val="81191008"/>
  </w:num>
  <w:num w:numId="81191009">
    <w:abstractNumId w:val="81191009"/>
  </w:num>
  <w:num w:numId="105521744">
    <w:abstractNumId w:val="105521744"/>
  </w:num>
  <w:num w:numId="81191010">
    <w:abstractNumId w:val="81191010"/>
  </w:num>
  <w:num w:numId="89250763">
    <w:abstractNumId w:val="892507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39279850" Type="http://schemas.openxmlformats.org/officeDocument/2006/relationships/numbering" Target="numbering.xml"/><Relationship Id="rId28788940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