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9409710" w:name="document"/>
    <w:bookmarkEnd w:id="39409710"/>
    <w:p/>
    <w:p>
      <w:pPr>
        <w:widowControl w:val="on"/>
        <w:pBdr/>
        <w:spacing w:before="0" w:after="280" w:line="240" w:lineRule="auto"/>
        <w:ind w:left="0" w:right="0"/>
        <w:jc w:val="left"/>
      </w:pPr>
      <w:r>
        <w:rPr>
          <w:rFonts w:ascii="Arial" w:hAnsi="Arial" w:eastAsia="Arial" w:cs="Arial"/>
          <w:color w:val="363A40"/>
          <w:sz w:val="24"/>
          <w:szCs w:val="24"/>
        </w:rPr>
        <w:t xml:space="preserve">Dokument-ID: 854205 | Georg Prchlik - Alexander
Kdolsky - Albert Scherzer - Stanislava Doganova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Aufsichtsbeschwerde (Abänderungsantrag) nach § 68 AVG</w:t>
      </w:r>
    </w:p>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 [genaue Bezeichnung und genaue Adresse der Behörde]</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Betreff: … [Behörde, welche den betreffenden Bescheid erlassen
hat; Geschäftszahl des Bescheides; Vorname, Familienname, Adresse
des Antragstellers; Antrag auf Abänderung/Behebung]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 [Zusammenfassende, kurze Darstellung des Inhalts des
Verfahrens, auf welches sich der Antrag bezieht (beispielsweise
Darstellung des Antrages, mit dem dieses Verfahren eingeleitet
worden war, Schilderung des Verfahrensablaufs)]</w:t>
      </w:r>
    </w:p>
    <w:p>
      <w:pPr>
        <w:widowControl w:val="on"/>
        <w:pBdr/>
        <w:spacing w:before="140" w:after="240" w:line="288" w:lineRule="auto"/>
        <w:ind w:left="0" w:right="0"/>
        <w:jc w:val="left"/>
      </w:pPr>
      <w:r>
        <w:rPr>
          <w:rFonts w:ascii="Arial" w:hAnsi="Arial" w:eastAsia="Arial" w:cs="Arial"/>
          <w:color w:val="000000"/>
          <w:sz w:val="20"/>
          <w:szCs w:val="20"/>
        </w:rPr>
        <w:t xml:space="preserve">Das Verfahren wurde durch den Bescheid vom … [Datum des
Bescheides], GZ … [Geschäftszahl des Bescheides] abgeschlossen, in
welchem die Behörde festgehalten hat:</w:t>
      </w:r>
    </w:p>
    <w:p>
      <w:pPr>
        <w:widowControl w:val="on"/>
        <w:pBdr/>
        <w:spacing w:before="140" w:after="240" w:line="288" w:lineRule="auto"/>
        <w:ind w:left="0" w:right="0"/>
        <w:jc w:val="left"/>
      </w:pPr>
      <w:r>
        <w:rPr>
          <w:rFonts w:ascii="Arial" w:hAnsi="Arial" w:eastAsia="Arial" w:cs="Arial"/>
          <w:color w:val="000000"/>
          <w:sz w:val="20"/>
          <w:szCs w:val="20"/>
        </w:rPr>
        <w:t xml:space="preserve">… [Darstellung des Spruchs des Bescheides und seiner
Begründung]</w:t>
      </w:r>
    </w:p>
    <w:p>
      <w:pPr>
        <w:widowControl w:val="on"/>
        <w:pBdr/>
        <w:spacing w:before="140" w:after="240" w:line="288" w:lineRule="auto"/>
        <w:ind w:left="0" w:right="0"/>
        <w:jc w:val="left"/>
      </w:pPr>
      <w:r>
        <w:rPr>
          <w:rFonts w:ascii="Arial" w:hAnsi="Arial" w:eastAsia="Arial" w:cs="Arial"/>
          <w:color w:val="000000"/>
          <w:sz w:val="20"/>
          <w:szCs w:val="20"/>
        </w:rPr>
        <w:t xml:space="preserve">Gegen diesen Bescheid ist ein Rechtsmittel nicht mehr zulässig,
da die Rechtsmittelfrist am … [Datum] abgelaufen ist.</w:t>
      </w:r>
    </w:p>
    <w:p>
      <w:pPr>
        <w:widowControl w:val="on"/>
        <w:pBdr/>
        <w:spacing w:before="140" w:after="240" w:line="288" w:lineRule="auto"/>
        <w:ind w:left="0" w:right="0"/>
        <w:jc w:val="left"/>
      </w:pPr>
      <w:r>
        <w:rPr>
          <w:rFonts w:ascii="Arial" w:hAnsi="Arial" w:eastAsia="Arial" w:cs="Arial"/>
          <w:color w:val="000000"/>
          <w:sz w:val="20"/>
          <w:szCs w:val="20"/>
        </w:rPr>
        <w:t xml:space="preserve">Hinsichtlich dieses Verfahrens liegt der nachstehend angeführte
Grund für eine nachträgliche Abänderung/Behebung vor:</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„Aus diesem Bescheid ist noch niemandem ein Recht
erwachsen.“</w:t>
      </w:r>
    </w:p>
    <w:p>
      <w:pPr>
        <w:widowControl w:val="on"/>
        <w:pBdr/>
        <w:spacing w:before="140" w:after="240" w:line="288" w:lineRule="auto"/>
        <w:ind w:left="0" w:right="0"/>
        <w:jc w:val="left"/>
      </w:pPr>
      <w:r>
        <w:rPr>
          <w:rFonts w:ascii="Arial" w:hAnsi="Arial" w:eastAsia="Arial" w:cs="Arial"/>
          <w:color w:val="277DB9"/>
          <w:sz w:val="20"/>
          <w:szCs w:val="20"/>
        </w:rPr>
        <w:t xml:space="preserve">„Dieser Bescheid muss abgeändert/behoben werden, weil ansonsten
schwere volkswirtschaftliche Schädigungen eintreten würden, da …
[Beschreibung der ansonsten drohenden ökonomischen Gefahr].“</w:t>
      </w:r>
    </w:p>
    <w:p>
      <w:pPr>
        <w:widowControl w:val="on"/>
        <w:pBdr/>
        <w:spacing w:before="140" w:after="240" w:line="288" w:lineRule="auto"/>
        <w:ind w:left="0" w:right="0"/>
        <w:jc w:val="left"/>
      </w:pPr>
      <w:r>
        <w:rPr>
          <w:rFonts w:ascii="Arial" w:hAnsi="Arial" w:eastAsia="Arial" w:cs="Arial"/>
          <w:color w:val="277DB9"/>
          <w:sz w:val="20"/>
          <w:szCs w:val="20"/>
        </w:rPr>
        <w:t xml:space="preserve">„Dieser Bescheid muss abgeändert/aufgehoben werden, da nur auf
diese Weise Missstände beseitigt werden können, welche das Leben
oder die Gesundheit von Menschen gefährden; dies ergibt sich
daraus, dass … [Darlegung der Missstände, der drohenden Gefahr und
des Umstandes, dass diese Missstände nur durch eine Abänderung
respektive Behebung des betreffenden Bescheides beseitigt werden
können].“</w:t>
      </w:r>
    </w:p>
    <w:p>
      <w:pPr>
        <w:widowControl w:val="on"/>
        <w:pBdr/>
        <w:spacing w:before="140" w:after="240" w:line="288" w:lineRule="auto"/>
        <w:ind w:left="0" w:right="0"/>
        <w:jc w:val="left"/>
      </w:pPr>
      <w:r>
        <w:rPr>
          <w:rFonts w:ascii="Arial" w:hAnsi="Arial" w:eastAsia="Arial" w:cs="Arial"/>
          <w:color w:val="000000"/>
          <w:sz w:val="20"/>
          <w:szCs w:val="20"/>
        </w:rPr>
        <w:t xml:space="preserve">… [Gegebenenfalls: Anführung (und Beifügung) der erforderlichen
Beilagen]</w:t>
      </w:r>
    </w:p>
    <w:p>
      <w:pPr>
        <w:widowControl w:val="on"/>
        <w:pBdr/>
        <w:spacing w:before="140" w:after="240" w:line="288" w:lineRule="auto"/>
        <w:ind w:left="0" w:right="0"/>
        <w:jc w:val="left"/>
      </w:pPr>
      <w:r>
        <w:rPr>
          <w:rFonts w:ascii="Arial" w:hAnsi="Arial" w:eastAsia="Arial" w:cs="Arial"/>
          <w:color w:val="000000"/>
          <w:sz w:val="20"/>
          <w:szCs w:val="20"/>
        </w:rPr>
        <w:t xml:space="preserve">Ich stelle daher den Antrag,</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„den bezeichneten Bescheid dahingehend abzuändern, dass
[…].“</w:t>
      </w:r>
    </w:p>
    <w:p>
      <w:pPr>
        <w:widowControl w:val="on"/>
        <w:pBdr/>
        <w:spacing w:before="140" w:after="240" w:line="288" w:lineRule="auto"/>
        <w:ind w:left="0" w:right="0"/>
        <w:jc w:val="left"/>
      </w:pPr>
      <w:r>
        <w:rPr>
          <w:rFonts w:ascii="Arial" w:hAnsi="Arial" w:eastAsia="Arial" w:cs="Arial"/>
          <w:color w:val="277DB9"/>
          <w:sz w:val="20"/>
          <w:szCs w:val="20"/>
        </w:rPr>
        <w:t xml:space="preserve">„den bezeichneten Bescheid ersatzlos zu beheben und das
Verwaltungsverfahren einzustellen.“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Ausfluss des rechtsstaatlichen Prinzips ist einerseits, dass
behördliche Entscheidungen durch Rechtsmittel bzw Rechtsbehelfe
angefochten, also einer Überprüfung unterzogen werden können,
andererseits aber auch, dass rechtskräftige Entscheidungen, dh,
wenn die in Betracht kommenden (durch das Gesetz eingeräumten)
Rechtsmittel und Rechtsbehelfe ausgeschöpft bzw die hierfür
eingeräumten Fristen ungenützt verstrichen sind, Bestand haben und
nicht mit den bereits im vorangegangenen Verfahren verworfenen
Gründen neuerlich infrage gestellt werden können
(LVwG-AV-1076/001-2022).</w:t>
      </w:r>
    </w:p>
    <w:p>
      <w:pPr>
        <w:widowControl w:val="on"/>
        <w:pBdr/>
        <w:spacing w:before="140" w:after="240" w:line="288" w:lineRule="auto"/>
        <w:ind w:left="0" w:right="0"/>
        <w:jc w:val="left"/>
      </w:pPr>
      <w:r>
        <w:rPr>
          <w:rFonts w:ascii="Arial" w:hAnsi="Arial" w:eastAsia="Arial" w:cs="Arial"/>
          <w:color w:val="000000"/>
          <w:sz w:val="20"/>
          <w:szCs w:val="20"/>
        </w:rPr>
        <w:t xml:space="preserve">Anbringen von Beteiligten, die außer den Fällen der
Wiederaufnahme oder der Wiedereinsetzung in den vorigen Stand die
Abänderung eines der Berufung nicht oder nicht mehr unterliegenden
Bescheides begehren, sind, wenn die Behörde nicht den Anlass zu
einer Verfügung gemäß den nachfolgenden Regelungen findet, wegen
entschiedener Sache zurückzuweisen (§ 68 Abs 1 AVG).</w:t>
      </w:r>
    </w:p>
    <w:p>
      <w:pPr>
        <w:widowControl w:val="on"/>
        <w:pBdr/>
        <w:spacing w:before="140" w:after="240" w:line="288" w:lineRule="auto"/>
        <w:ind w:left="0" w:right="0"/>
        <w:jc w:val="left"/>
      </w:pPr>
      <w:r>
        <w:rPr>
          <w:rFonts w:ascii="Arial" w:hAnsi="Arial" w:eastAsia="Arial" w:cs="Arial"/>
          <w:color w:val="000000"/>
          <w:sz w:val="20"/>
          <w:szCs w:val="20"/>
        </w:rPr>
        <w:t xml:space="preserve">Bei Anwendung des § 68 Abs 1 AVG ist als
Vergleichsbescheid jene Entscheidung heranzuziehen, mit der zuletzt
in der Sache entschieden – und nicht etwa nur ein Folgeantrag wegen
entschiedener Sache zurückgewiesen – wurde (vgl in diesem Sinn VwGH
26.7.2005, 2005/20/0226, mwN aus Judikatur und Literatur) (VwGH
12.12.2024, Ra 2024/03/0080).</w:t>
      </w:r>
    </w:p>
    <w:p>
      <w:pPr>
        <w:widowControl w:val="on"/>
        <w:pBdr/>
        <w:spacing w:before="140" w:after="240" w:line="288" w:lineRule="auto"/>
        <w:ind w:left="0" w:right="0"/>
        <w:jc w:val="left"/>
      </w:pPr>
      <w:r>
        <w:rPr>
          <w:rFonts w:ascii="Arial" w:hAnsi="Arial" w:eastAsia="Arial" w:cs="Arial"/>
          <w:color w:val="000000"/>
          <w:sz w:val="20"/>
          <w:szCs w:val="20"/>
        </w:rPr>
        <w:t xml:space="preserve">„Sache“ einer rechtskräftigen Entscheidung ist der im Erkenntnis
enthaltene Ausspruch über die verwaltungsrechtliche Angelegenheit,
die durch die Entscheidung ihre Erledigung gefunden hat. Dabei
spielen die Beantwortung von Vorfragen sowie die Begründung
lediglich insoweit eine Rolle, als sie zur Auslegung des Spruches
heranzuziehen sind (vgl VwGH 9.8.2021, Ro 2020/04/0012, mwN) (VwGH
24.01.2024, Ra 2023/08/0097).</w:t>
      </w:r>
    </w:p>
    <w:p>
      <w:pPr>
        <w:widowControl w:val="on"/>
        <w:pBdr/>
        <w:spacing w:before="140" w:after="240" w:line="288" w:lineRule="auto"/>
        <w:ind w:left="0" w:right="0"/>
        <w:jc w:val="left"/>
      </w:pPr>
      <w:r>
        <w:rPr>
          <w:rFonts w:ascii="Arial" w:hAnsi="Arial" w:eastAsia="Arial" w:cs="Arial"/>
          <w:color w:val="000000"/>
          <w:sz w:val="20"/>
          <w:szCs w:val="20"/>
        </w:rPr>
        <w:t xml:space="preserve">Die Rechtskraft einer früher in der gleichen Angelegenheit
ergangenen Erledigung steht einer neuen Sachentscheidung gem
§ 68 Abs 1 AVG nur dann nicht entgegen, wenn in den für
die Entscheidung maßgebenden Umständen eine Änderung eingetreten
ist. Die objektive (sachliche) Grenze dieser Wirkung der
Rechtskraft wird durch die „entschiedene Sache“, dh durch die
Identität der Sache, über die formell rechtskräftig abgesprochen
wurde, mit der im neuerlichen Abspruch erfassten bestimmt.
Identität der Sache liegt dann vor, wenn einerseits weder in der
für die Vorentscheidung maßgeblichen Rechtslage noch in den für die
Beurteilung der in der Vorentscheidung als maßgebend erachteten
tatsächlichen Umständen eine Änderung eingetreten ist (VwGH
02.08.2018, Ra 2018/19/0294).</w:t>
      </w:r>
    </w:p>
    <w:p>
      <w:pPr>
        <w:widowControl w:val="on"/>
        <w:pBdr/>
        <w:spacing w:before="140" w:after="240" w:line="288" w:lineRule="auto"/>
        <w:ind w:left="0" w:right="0"/>
        <w:jc w:val="left"/>
      </w:pPr>
      <w:r>
        <w:rPr>
          <w:rFonts w:ascii="Arial" w:hAnsi="Arial" w:eastAsia="Arial" w:cs="Arial"/>
          <w:color w:val="000000"/>
          <w:sz w:val="20"/>
          <w:szCs w:val="20"/>
        </w:rPr>
        <w:t xml:space="preserve">Mit dem Vorliegen einer „entschiedenen Sache“ nach § 47
Abs 1 AlVG sind die Rechtskraftwirkungen iSd § 68 AVG,
der in seinem Abs 1 den Begriff „entschiedene Sache“ enthält,
gemeint. Das bedeutet insbesondere, dass die Erlassung einer
neuerlichen Mitteilung oder eines Bescheides in derselben
Angelegenheit – sei es abändernd, sei es wiederholend –
grundsätzlich ausgeschlossen ist. Dieses Wiederholungsverbot als
Ausfluss der materiellen Rechtskraft gilt nicht nur dann, wenn ein
Bescheid beantragt wird, sondern auch für amtswegige Bescheide
(VwGH 14.05.2024, Ro 2023/08/0016).</w:t>
      </w:r>
    </w:p>
    <w:p>
      <w:pPr>
        <w:widowControl w:val="on"/>
        <w:pBdr/>
        <w:spacing w:before="140" w:after="240" w:line="288" w:lineRule="auto"/>
        <w:ind w:left="0" w:right="0"/>
        <w:jc w:val="left"/>
      </w:pPr>
      <w:r>
        <w:rPr>
          <w:rFonts w:ascii="Arial" w:hAnsi="Arial" w:eastAsia="Arial" w:cs="Arial"/>
          <w:color w:val="000000"/>
          <w:sz w:val="20"/>
          <w:szCs w:val="20"/>
        </w:rPr>
        <w:t xml:space="preserve">Identität der Sache als eine der Voraussetzungen für die
Anwendbarkeit des § 68 Abs 1 AVG ist dann gegeben, wenn
sich der für die Entscheidung maßgebende Sachverhalt, der dem
rechtskräftigen Vorbescheid zugrunde lag, nicht geändert hat. Im
Übrigen ist bei der Überprüfung, ob sich der Sachverhalt maßgeblich
verändert hat, vom rechtskräftigen Vorbescheid auszugehen, ohne
dass dabei dessen sachliche Richtigkeit nochmals zu ergründen wäre,
weil die Rechtskraftwirkung ja gerade darin besteht, dass die von
der Behörde entschiedene Sache nicht neuerlich untersucht und
entschieden werden darf. Eine andere fachliche Beurteilung
unverändert gebliebener Tatsachen berührt die Identität der Sache
nicht. In Bezug auf die Rechtslage kann nur eine Änderung der
maßgeblichen Rechtsvorschriften selbst bei der Frage, ob Identität
der Sache gegeben ist, von Bedeutung sein, nicht aber eine bloße
Änderung in der interpretativen Beurteilung eines Rechtsbegriffs
oder einer Rechtsvorschrift bei unverändertem Normenbestand (VwGH
15.04.2024, Ra 2024/05/0011).</w:t>
      </w:r>
    </w:p>
    <w:p>
      <w:pPr>
        <w:widowControl w:val="on"/>
        <w:pBdr/>
        <w:spacing w:before="140" w:after="240" w:line="288" w:lineRule="auto"/>
        <w:ind w:left="0" w:right="0"/>
        <w:jc w:val="left"/>
      </w:pPr>
      <w:r>
        <w:rPr>
          <w:rFonts w:ascii="Arial" w:hAnsi="Arial" w:eastAsia="Arial" w:cs="Arial"/>
          <w:color w:val="000000"/>
          <w:sz w:val="20"/>
          <w:szCs w:val="20"/>
        </w:rPr>
        <w:t xml:space="preserve">Nur die mit einem Bescheid verbundenen Rechtswirkungen sind auch
von der Rechtskraft erfasst. Die Rechtskraft kann daher nicht
weiter gehen als die Rechtswirkungen eines Bescheides reichen (VwGH
29.10.2015, Ro 2015/07/0032 [VwSlg 19.237 A/2015]).</w:t>
      </w:r>
    </w:p>
    <w:p>
      <w:pPr>
        <w:widowControl w:val="on"/>
        <w:pBdr/>
        <w:spacing w:before="140" w:after="240" w:line="288" w:lineRule="auto"/>
        <w:ind w:left="0" w:right="0"/>
        <w:jc w:val="left"/>
      </w:pPr>
      <w:r>
        <w:rPr>
          <w:rFonts w:ascii="Arial" w:hAnsi="Arial" w:eastAsia="Arial" w:cs="Arial"/>
          <w:color w:val="000000"/>
          <w:sz w:val="20"/>
          <w:szCs w:val="20"/>
        </w:rPr>
        <w:t xml:space="preserve">Die Beurteilung, ob eine entschiedene Sache vorliegt, stellt
eine Rechtsfrage dar (VwGH 15.04.2024, Ra 2024/05/0011).</w:t>
      </w:r>
    </w:p>
    <w:p>
      <w:pPr>
        <w:widowControl w:val="on"/>
        <w:pBdr/>
        <w:spacing w:before="140" w:after="240" w:line="288" w:lineRule="auto"/>
        <w:ind w:left="0" w:right="0"/>
        <w:jc w:val="left"/>
      </w:pPr>
      <w:r>
        <w:rPr>
          <w:rFonts w:ascii="Arial" w:hAnsi="Arial" w:eastAsia="Arial" w:cs="Arial"/>
          <w:color w:val="000000"/>
          <w:sz w:val="20"/>
          <w:szCs w:val="20"/>
        </w:rPr>
        <w:t xml:space="preserve">Die Berufung auf eine rechtskräftig entschiedene Sache iSd
§ 68 Abs 1 AVG setzt nach der höchstgerichtlichen
Rechtsprechung eine unveränderte materielle Rechtslage voraus (VfGH
29.11.2023, G 323/2023; VwGH 19.10.2021, Ro 2019/14/0006) (VwGH
13.02.2024, Ra 2024/02/0025).</w:t>
      </w:r>
    </w:p>
    <w:p>
      <w:pPr>
        <w:widowControl w:val="on"/>
        <w:pBdr/>
        <w:spacing w:before="140" w:after="240" w:line="288" w:lineRule="auto"/>
        <w:ind w:left="0" w:right="0"/>
        <w:jc w:val="left"/>
      </w:pPr>
      <w:r>
        <w:rPr>
          <w:rFonts w:ascii="Arial" w:hAnsi="Arial" w:eastAsia="Arial" w:cs="Arial"/>
          <w:color w:val="000000"/>
          <w:sz w:val="20"/>
          <w:szCs w:val="20"/>
        </w:rPr>
        <w:t xml:space="preserve">Von Amts wegen können Bescheide, aus denen niemandem ein Recht
erwachsen ist, sowohl von der Behörde, die den Bescheid erlassen
hat, als auch in Ausübung des Aufsichtsrechtes von der sachlich in
Betracht kommenden Oberbehörde aufgehoben oder abgeändert werden
(§ 68 Abs 2 AVG).</w:t>
      </w:r>
    </w:p>
    <w:p>
      <w:pPr>
        <w:widowControl w:val="on"/>
        <w:pBdr/>
        <w:spacing w:before="140" w:after="240" w:line="288" w:lineRule="auto"/>
        <w:ind w:left="0" w:right="0"/>
        <w:jc w:val="left"/>
      </w:pPr>
      <w:r>
        <w:rPr>
          <w:rFonts w:ascii="Arial" w:hAnsi="Arial" w:eastAsia="Arial" w:cs="Arial"/>
          <w:color w:val="000000"/>
          <w:sz w:val="20"/>
          <w:szCs w:val="20"/>
        </w:rPr>
        <w:t xml:space="preserve">Mangels subjektiven Rechts der Partei und Verpflichtung der
Behörde zur bescheidförmigen Erledigung wird die Behörde nicht
säumig, wenn sie auf ein Anbringen, sie möge von ihren
(aufsichtsbehördlichen) Befugnissen gem § 68 Abs 2 bis 4
AVG Gebrauch machen, nicht reagiert (VwGH 19.09.2023, Ra
2021/12/0050).</w:t>
      </w:r>
    </w:p>
    <w:p>
      <w:pPr>
        <w:widowControl w:val="on"/>
        <w:pBdr/>
        <w:spacing w:before="140" w:after="240" w:line="288" w:lineRule="auto"/>
        <w:ind w:left="0" w:right="0"/>
        <w:jc w:val="left"/>
      </w:pPr>
      <w:r>
        <w:rPr>
          <w:rFonts w:ascii="Arial" w:hAnsi="Arial" w:eastAsia="Arial" w:cs="Arial"/>
          <w:color w:val="000000"/>
          <w:sz w:val="20"/>
          <w:szCs w:val="20"/>
        </w:rPr>
        <w:t xml:space="preserve">Andere Bescheide kann die Behörde, die den Bescheid in letzter
Instanz erlassen hat, oder die sachlich in Betracht kommende
Oberbehörde im öffentlichen Interesse insoweit abändern, als dies
zur Beseitigung von das Leben oder die Gesundheit von Menschen
gefährdenden Missständen oder zur Abwehr schwerer
volkswirtschaftlicher Schädigungen notwendig und unvermeidlich ist.
In allen Fällen hat die Behörde mit möglichster Schonung erworbener
Rechte vorzugehen (§ 68 Abs 3 AVG).</w:t>
      </w:r>
    </w:p>
    <w:p>
      <w:pPr>
        <w:widowControl w:val="on"/>
        <w:pBdr/>
        <w:spacing w:before="140" w:after="240" w:line="288" w:lineRule="auto"/>
        <w:ind w:left="0" w:right="0"/>
        <w:jc w:val="left"/>
      </w:pPr>
      <w:r>
        <w:rPr>
          <w:rFonts w:ascii="Arial" w:hAnsi="Arial" w:eastAsia="Arial" w:cs="Arial"/>
          <w:color w:val="000000"/>
          <w:sz w:val="20"/>
          <w:szCs w:val="20"/>
        </w:rPr>
        <w:t xml:space="preserve">Außerdem können Bescheide von Amts wegen in Ausübung des
Aufsichtsrechtes von der sachlich in Betracht kommenden Oberbehörde
als nichtig erklärt werden, wenn der Bescheid</w:t>
      </w:r>
    </w:p>
    <w:p>
      <w:pPr>
        <w:numPr>
          <w:ilvl w:val="0"/>
          <w:numId w:val="2526695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von einer unzuständigen Behörde oder von einer nicht richtig
zusammengesetzten Kollegialbehörde erlassen wurde,</w:t>
      </w:r>
    </w:p>
    <w:p>
      <w:pPr>
        <w:numPr>
          <w:ilvl w:val="0"/>
          <w:numId w:val="2526695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strafgesetzwidrigen Erfolg herbeiführen würde,</w:t>
      </w:r>
    </w:p>
    <w:p>
      <w:pPr>
        <w:numPr>
          <w:ilvl w:val="0"/>
          <w:numId w:val="2526695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tatsächlich undurchführbar ist oder</w:t>
      </w:r>
    </w:p>
    <w:p>
      <w:pPr>
        <w:numPr>
          <w:ilvl w:val="0"/>
          <w:numId w:val="2526695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einem durch gesetzliche Vorschrift ausdrücklich mit
Nichtigkeit bedrohten Fehler leidet (§ 68 Abs 4
AVG).</w:t>
      </w:r>
    </w:p>
    <w:p>
      <w:pPr>
        <w:widowControl w:val="on"/>
        <w:pBdr/>
        <w:spacing w:before="140" w:after="240" w:line="288" w:lineRule="auto"/>
        <w:ind w:left="0" w:right="0"/>
        <w:jc w:val="left"/>
      </w:pPr>
      <w:r>
        <w:rPr>
          <w:rFonts w:ascii="Arial" w:hAnsi="Arial" w:eastAsia="Arial" w:cs="Arial"/>
          <w:color w:val="000000"/>
          <w:sz w:val="20"/>
          <w:szCs w:val="20"/>
        </w:rPr>
        <w:t xml:space="preserve">Eine Nichtigerklärung nach § 68 Abs 4 AVG stellt eine
Ermessensentscheidung dar, die auch ausreichend zu begründen ist.
Für eine Nichtigerklärung aufgrund ihres Charakters als
Ermessensentscheidung reicht es daher nicht aus, dass die
Tatbestandsmerkmale des § 68 Abs 4 AVG erfüllt sind.
Vielmehr hat die Behörde darüber hinaus im Zuge der
Ermessensausübung die nachteiligen Wirkungen des Bescheides in
Bezug auf das öffentliche Interesse, das durch die verletzte Norm
geschützt ist, gegen allfällige Nachteile, welche die
Nichtigerklärung des Bescheides für die rechtlichen Interessen des
Betroffenen, der auf die Rechtssicherheit, das heißt auf den durch
die Rechtskraft gesicherten Bestand des Bescheides vertraut, mit
sich brächte, abzuwägen (VwGH 23.11.2016, Ra 2016/04/0119).</w:t>
      </w:r>
    </w:p>
    <w:p>
      <w:pPr>
        <w:widowControl w:val="on"/>
        <w:pBdr/>
        <w:spacing w:before="140" w:after="240" w:line="288" w:lineRule="auto"/>
        <w:ind w:left="0" w:right="0"/>
        <w:jc w:val="left"/>
      </w:pPr>
      <w:r>
        <w:rPr>
          <w:rFonts w:ascii="Arial" w:hAnsi="Arial" w:eastAsia="Arial" w:cs="Arial"/>
          <w:color w:val="000000"/>
          <w:sz w:val="20"/>
          <w:szCs w:val="20"/>
        </w:rPr>
        <w:t xml:space="preserve">Die Erlassung eines Bescheids durch eine unzuständige Behörde
oder die tatsächliche Undurchführbarkeit eines Bescheides nach
§ 68 Abs 4 Z 1 bzw Z 3 AVG führt nur zu dessen
Vernichtbarkeit, macht diesen aber nicht absolut nichtig (VwGH
30.10.2023, Ra 2023/09/0084; 24.11.1988, 84/06/0097). Nichts
anderes gilt für Entscheidungen der VwG (VwGH 25.01.2024, Ra
2023/09/0182).</w:t>
      </w:r>
    </w:p>
    <w:p>
      <w:pPr>
        <w:widowControl w:val="on"/>
        <w:pBdr/>
        <w:spacing w:before="140" w:after="240" w:line="288" w:lineRule="auto"/>
        <w:ind w:left="0" w:right="0"/>
        <w:jc w:val="left"/>
      </w:pPr>
      <w:r>
        <w:rPr>
          <w:rFonts w:ascii="Arial" w:hAnsi="Arial" w:eastAsia="Arial" w:cs="Arial"/>
          <w:color w:val="000000"/>
          <w:sz w:val="20"/>
          <w:szCs w:val="20"/>
        </w:rPr>
        <w:t xml:space="preserve">Mit der Z 4 des § 68 Abs 4 AVG trifft das AVG
keine eigene Regelung von Nichtigkeitsgründen, sondern überlässt
dies den einzelnen Verwaltungsvorschriften. Für die Anwendung der
Bestimmung des § 68 Abs 4 Z 4 AVG ist demnach
erforderlich, dass der Bescheid an einem durch gesetzliche
Vorschrift ausdrücklich mit Nichtigkeit bedrohten Fehler leidet.
Für eine sinngemäße Anwendung der Bestimmungen des § 68
Abs 4 Z 4 AVG auf andere Fälle fehlt die gesetzliche
Grundlage. § 68 Abs 4 Z 4 AVG bedarf daher, um
wirksam zu werden, einer Ergänzung durch die
Verwaltungsvorschriften, dh des Vorhandenseins von besonderen
Nichtigkeitsbestimmungen in den die einzelnen Sachgebiete
regelnden, in Geltung stehenden und auf den zu beurteilenden
Sachverhalt anzuwendenden Verwaltungsgesetzen (vgl VwGH 18.3.2004,
2003/05/0013, mwN). Nur wenn der Bescheid daher an einem solchen,
im Materiengesetz ausdrücklich mit Nichtigkeit bedrohten Fehler
leidet, kommt seine Nichtigerklärung nach § 68 Abs 4
Z 4 AVG in Betracht (VwGH 30.11.2023, Ro 2020/06/0005).</w:t>
      </w:r>
    </w:p>
    <w:p>
      <w:pPr>
        <w:widowControl w:val="on"/>
        <w:pBdr/>
        <w:spacing w:before="140" w:after="240" w:line="288" w:lineRule="auto"/>
        <w:ind w:left="0" w:right="0"/>
        <w:jc w:val="left"/>
      </w:pPr>
      <w:r>
        <w:rPr>
          <w:rFonts w:ascii="Arial" w:hAnsi="Arial" w:eastAsia="Arial" w:cs="Arial"/>
          <w:color w:val="000000"/>
          <w:sz w:val="20"/>
          <w:szCs w:val="20"/>
        </w:rPr>
        <w:t xml:space="preserve">Die Erlassung eines Bescheids (hier Absonderungsbescheid) durch
eine unzuständige Behörde oder die tatsächliche Undurchführbarkeit
eines Bescheids nach § 68 Abs 4 Z 1 bzw Z 3 AVG
führen nur zu dessen Vernichtbarkeit, machen ihn aber nicht absolut
nichtig (VwGH 30.10.2023, Ra 2023/09/0084).</w:t>
      </w:r>
    </w:p>
    <w:p>
      <w:pPr>
        <w:widowControl w:val="on"/>
        <w:pBdr/>
        <w:spacing w:before="140" w:after="240" w:line="288" w:lineRule="auto"/>
        <w:ind w:left="0" w:right="0"/>
        <w:jc w:val="left"/>
      </w:pPr>
      <w:r>
        <w:rPr>
          <w:rFonts w:ascii="Arial" w:hAnsi="Arial" w:eastAsia="Arial" w:cs="Arial"/>
          <w:color w:val="000000"/>
          <w:sz w:val="20"/>
          <w:szCs w:val="20"/>
        </w:rPr>
        <w:t xml:space="preserve">Der Grundsatz, dass ein von einer unzuständigen Behörde
erlassener Bescheid nicht nichtig, sondern nur vernichtbar ist,
gilt auch im öffentlichen Dienstrecht (VwGH 19.10.2017, Ra
2017/09/0038).</w:t>
      </w:r>
    </w:p>
    <w:p>
      <w:pPr>
        <w:widowControl w:val="on"/>
        <w:pBdr/>
        <w:spacing w:before="140" w:after="240" w:line="288" w:lineRule="auto"/>
        <w:ind w:left="0" w:right="0"/>
        <w:jc w:val="left"/>
      </w:pPr>
      <w:r>
        <w:rPr>
          <w:rFonts w:ascii="Arial" w:hAnsi="Arial" w:eastAsia="Arial" w:cs="Arial"/>
          <w:color w:val="000000"/>
          <w:sz w:val="20"/>
          <w:szCs w:val="20"/>
        </w:rPr>
        <w:t xml:space="preserve">Nach Ablauf von drei Jahren nach Erlassung des Bescheides ist
eine Nichtigerklärung aus dem Grund, dass der Bescheid von einer
unzuständigen Behörde oder von einer nicht richtig
zusammengesetzten Kollegialbehörde erlassen wurde, nicht mehr
zulässig (§ 68 Abs 5 AVG).</w:t>
      </w:r>
    </w:p>
    <w:p>
      <w:pPr>
        <w:widowControl w:val="on"/>
        <w:pBdr/>
        <w:spacing w:before="140" w:after="240" w:line="288" w:lineRule="auto"/>
        <w:ind w:left="0" w:right="0"/>
        <w:jc w:val="left"/>
      </w:pPr>
      <w:r>
        <w:rPr>
          <w:rFonts w:ascii="Arial" w:hAnsi="Arial" w:eastAsia="Arial" w:cs="Arial"/>
          <w:color w:val="000000"/>
          <w:sz w:val="20"/>
          <w:szCs w:val="20"/>
        </w:rPr>
        <w:t xml:space="preserve">Die der Behörde in den Verwaltungsvorschriften eingeräumten
Befugnisse zur Zurücknahme oder Einschränkung einer Berechtigung
außerhalb eines Berufungsverfahrens bleiben unberührt (§ 68
Abs 6 AVG).</w:t>
      </w:r>
    </w:p>
    <w:p>
      <w:pPr>
        <w:widowControl w:val="on"/>
        <w:pBdr/>
        <w:spacing w:before="140" w:after="240" w:line="288" w:lineRule="auto"/>
        <w:ind w:left="0" w:right="0"/>
        <w:jc w:val="left"/>
      </w:pPr>
      <w:r>
        <w:rPr>
          <w:rFonts w:ascii="Arial" w:hAnsi="Arial" w:eastAsia="Arial" w:cs="Arial"/>
          <w:color w:val="000000"/>
          <w:sz w:val="20"/>
          <w:szCs w:val="20"/>
        </w:rPr>
        <w:t xml:space="preserve">§ 68 Abs 6 AVG räumt keine Zuständigkeiten
irgendwelcher Art ein, sondern stellt nur klar, dass § 68 AVG
nicht anderen Bestimmungen derogiert, die eine Zurücknahme von
Bescheiden außerhalb eines Berufungsverfahrens (insoweit also
gleich dem § 68 AVG) in anderen Gesetzen (und allenfalls unter
anderen Voraussetzungen als § 68 AVG) vorsehen (VwGH
12.09.2012, 2011/08/0057).</w:t>
      </w:r>
    </w:p>
    <w:p>
      <w:pPr>
        <w:widowControl w:val="on"/>
        <w:pBdr/>
        <w:spacing w:before="140" w:after="240" w:line="288" w:lineRule="auto"/>
        <w:ind w:left="0" w:right="0"/>
        <w:jc w:val="left"/>
      </w:pPr>
      <w:r>
        <w:rPr>
          <w:rFonts w:ascii="Arial" w:hAnsi="Arial" w:eastAsia="Arial" w:cs="Arial"/>
          <w:color w:val="000000"/>
          <w:sz w:val="20"/>
          <w:szCs w:val="20"/>
        </w:rPr>
        <w:t xml:space="preserve">Auf die Ausübung des der Behörde gemäß den genannten Regelungen
zustehenden Abänderungs- und Behebungsrechts steht niemandem ein
Anspruch zu. Mutwillige Aufsichtsbeschwerden und Abänderungsanträge
sind gegebenenfalls mit Mutwillensstrafe zu ahnden (§ 68
Abs 7 AVG).</w:t>
      </w:r>
    </w:p>
    <w:p>
      <w:pPr>
        <w:widowControl w:val="on"/>
        <w:pBdr/>
        <w:spacing w:before="140" w:after="240" w:line="288" w:lineRule="auto"/>
        <w:ind w:left="0" w:right="0"/>
        <w:jc w:val="left"/>
      </w:pPr>
      <w:r>
        <w:rPr>
          <w:rFonts w:ascii="Arial" w:hAnsi="Arial" w:eastAsia="Arial" w:cs="Arial"/>
          <w:color w:val="000000"/>
          <w:sz w:val="20"/>
          <w:szCs w:val="20"/>
        </w:rPr>
        <w:t xml:space="preserve">Eine Partei hat keinen Rechtsanspruch auf Ausübung des
behördlichen Aufsichtsrechtes. Die Ausübung des Aufsichtsrechtes
kann zwar angeregt, nicht aber erzwungen werden (VwGH 14.12.2017,
Ro 2016/07/0013).</w:t>
      </w:r>
    </w:p>
    <w:p>
      <w:pPr>
        <w:widowControl w:val="on"/>
        <w:pBdr/>
        <w:spacing w:before="140" w:after="240" w:line="288" w:lineRule="auto"/>
        <w:ind w:left="0" w:right="0"/>
        <w:jc w:val="left"/>
      </w:pPr>
      <w:r>
        <w:rPr>
          <w:rFonts w:ascii="Arial" w:hAnsi="Arial" w:eastAsia="Arial" w:cs="Arial"/>
          <w:color w:val="000000"/>
          <w:sz w:val="20"/>
          <w:szCs w:val="20"/>
        </w:rPr>
        <w:t xml:space="preserve">Wenn das VwG in Anbetracht der von der Revisionswerberin mit
„Antrag auf amtswegige Abänderung des Bescheides gemäß § 68
(2) AVG …“ bezeichneten Eingabe und des darin erstatteten
Vorbringens, dass sie gem § 68 Abs 2 AVG die amtswegige
Abänderung dieses Bescheides beantrage, dieses Anbringen nicht als
(bloße) Anregung, sondern als verfahrenseinleitenden Antrag
beurteilt hat, so kann darin keine die Rechtssicherheit
beeinträchtigende, in unvertretbarer Weise erfolgte Fehlbeurteilung
erblickt werden (VwGH 26.09.2017, Ra 2017/05/0236).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6695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41566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603245">
    <w:multiLevelType w:val="hybridMultilevel"/>
    <w:lvl w:ilvl="0" w:tplc="18393259">
      <w:start w:val="1"/>
      <w:numFmt w:val="decimal"/>
      <w:lvlText w:val="%1."/>
      <w:lvlJc w:val="left"/>
      <w:pPr>
        <w:ind w:left="720" w:hanging="360"/>
      </w:pPr>
    </w:lvl>
    <w:lvl w:ilvl="1" w:tplc="18393259" w:tentative="1">
      <w:start w:val="1"/>
      <w:numFmt w:val="lowerLetter"/>
      <w:lvlText w:val="%2."/>
      <w:lvlJc w:val="left"/>
      <w:pPr>
        <w:ind w:left="1440" w:hanging="360"/>
      </w:pPr>
    </w:lvl>
    <w:lvl w:ilvl="2" w:tplc="18393259" w:tentative="1">
      <w:start w:val="1"/>
      <w:numFmt w:val="lowerRoman"/>
      <w:lvlText w:val="%3."/>
      <w:lvlJc w:val="right"/>
      <w:pPr>
        <w:ind w:left="2160" w:hanging="180"/>
      </w:pPr>
    </w:lvl>
    <w:lvl w:ilvl="3" w:tplc="18393259" w:tentative="1">
      <w:start w:val="1"/>
      <w:numFmt w:val="decimal"/>
      <w:lvlText w:val="%4."/>
      <w:lvlJc w:val="left"/>
      <w:pPr>
        <w:ind w:left="2880" w:hanging="360"/>
      </w:pPr>
    </w:lvl>
    <w:lvl w:ilvl="4" w:tplc="18393259" w:tentative="1">
      <w:start w:val="1"/>
      <w:numFmt w:val="lowerLetter"/>
      <w:lvlText w:val="%5."/>
      <w:lvlJc w:val="left"/>
      <w:pPr>
        <w:ind w:left="3600" w:hanging="360"/>
      </w:pPr>
    </w:lvl>
    <w:lvl w:ilvl="5" w:tplc="18393259" w:tentative="1">
      <w:start w:val="1"/>
      <w:numFmt w:val="lowerRoman"/>
      <w:lvlText w:val="%6."/>
      <w:lvlJc w:val="right"/>
      <w:pPr>
        <w:ind w:left="4320" w:hanging="180"/>
      </w:pPr>
    </w:lvl>
    <w:lvl w:ilvl="6" w:tplc="18393259" w:tentative="1">
      <w:start w:val="1"/>
      <w:numFmt w:val="decimal"/>
      <w:lvlText w:val="%7."/>
      <w:lvlJc w:val="left"/>
      <w:pPr>
        <w:ind w:left="5040" w:hanging="360"/>
      </w:pPr>
    </w:lvl>
    <w:lvl w:ilvl="7" w:tplc="18393259" w:tentative="1">
      <w:start w:val="1"/>
      <w:numFmt w:val="lowerLetter"/>
      <w:lvlText w:val="%8."/>
      <w:lvlJc w:val="left"/>
      <w:pPr>
        <w:ind w:left="5760" w:hanging="360"/>
      </w:pPr>
    </w:lvl>
    <w:lvl w:ilvl="8" w:tplc="18393259" w:tentative="1">
      <w:start w:val="1"/>
      <w:numFmt w:val="lowerRoman"/>
      <w:lvlText w:val="%9."/>
      <w:lvlJc w:val="right"/>
      <w:pPr>
        <w:ind w:left="6480" w:hanging="180"/>
      </w:pPr>
    </w:lvl>
  </w:abstractNum>
  <w:abstractNum w:abstractNumId="78603244">
    <w:multiLevelType w:val="hybridMultilevel"/>
    <w:lvl w:ilvl="0" w:tplc="74100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03244">
    <w:abstractNumId w:val="78603244"/>
  </w:num>
  <w:num w:numId="78603245">
    <w:abstractNumId w:val="78603245"/>
  </w:num>
  <w:num w:numId="824156675">
    <w:abstractNumId w:val="824156675"/>
  </w:num>
  <w:num w:numId="252669578">
    <w:abstractNumId w:val="252669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97414087" Type="http://schemas.openxmlformats.org/officeDocument/2006/relationships/numbering" Target="numbering.xml"/><Relationship Id="rId77064783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