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9983314" w:name="document"/>
    <w:bookmarkEnd w:id="69983314"/>
    <w:p/>
    <w:p>
      <w:pPr>
        <w:widowControl w:val="on"/>
        <w:pBdr/>
        <w:spacing w:before="0" w:after="280" w:line="240" w:lineRule="auto"/>
        <w:ind w:left="0" w:right="0"/>
        <w:jc w:val="left"/>
      </w:pPr>
      <w:r>
        <w:rPr>
          <w:rFonts w:ascii="Arial" w:hAnsi="Arial" w:eastAsia="Arial" w:cs="Arial"/>
          <w:color w:val="363A40"/>
          <w:sz w:val="24"/>
          <w:szCs w:val="24"/>
        </w:rPr>
        <w:t xml:space="preserve">Dokument-ID: 983280 | Karin Zahiragic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Minderungsschreiben</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Der Rechtsbehelf der Preisminderung besteht dann, wenn ein
unbehebbarer und unwesentlicher Mangel vorliegt. Es handelt sich
dabei um einen sekundären Rechtsbehelf.</w:t>
      </w:r>
    </w:p>
    <w:p>
      <w:r>
        <w:pict>
          <v:rect id="_x0000_i1026" style="width:0;height:1.5pt" o:hralign="center" o:hrstd="t" o:hr="t" o:hrnoshade="t" fillcolor="#a0a0a0" stroked="f"/>
        </w:pic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1. Aufforderungsschreiben
(Preisminderung)</w:t>
      </w:r>
    </w:p>
    <w:p>
      <w:pPr>
        <w:widowControl w:val="on"/>
        <w:pBdr/>
        <w:spacing w:before="140" w:after="240" w:line="288" w:lineRule="auto"/>
        <w:ind w:left="0" w:right="0"/>
        <w:jc w:val="left"/>
      </w:pPr>
      <w:r>
        <w:rPr>
          <w:rFonts w:ascii="Arial" w:hAnsi="Arial" w:eastAsia="Arial" w:cs="Arial"/>
          <w:color w:val="000000"/>
          <w:sz w:val="20"/>
          <w:szCs w:val="20"/>
        </w:rPr>
        <w:t xml:space="preserve">An den Auftragnehmer … [Name]</w:t>
      </w:r>
      <w:r>
        <w:rPr>
          <w:rFonts w:ascii="Arial" w:hAnsi="Arial" w:eastAsia="Arial" w:cs="Arial"/>
          <w:color w:val="000000"/>
          <w:sz w:val="20"/>
          <w:szCs w:val="20"/>
        </w:rPr>
        <w:br/>
        <w:t xml:space="preserve">… [Adresse]</w:t>
      </w:r>
      <w:r>
        <w:rPr>
          <w:rFonts w:ascii="Arial" w:hAnsi="Arial" w:eastAsia="Arial" w:cs="Arial"/>
          <w:color w:val="000000"/>
          <w:sz w:val="20"/>
          <w:szCs w:val="20"/>
        </w:rPr>
        <w:br/>
        <w:t xml:space="preserve">… [Name des Auftraggebers]</w:t>
      </w:r>
      <w:r>
        <w:rPr>
          <w:rFonts w:ascii="Arial" w:hAnsi="Arial" w:eastAsia="Arial" w:cs="Arial"/>
          <w:color w:val="000000"/>
          <w:sz w:val="20"/>
          <w:szCs w:val="20"/>
        </w:rPr>
        <w:br/>
        <w:t xml:space="preserve">… [Adresse]</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Betreff:</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Bauvorhaben in 1080 Wien, Bergdorferstraße 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Preisminderung</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Mängelrüge – Preisminderung</w:t>
      </w:r>
    </w:p>
    <w:p>
      <w:pPr>
        <w:widowControl w:val="on"/>
        <w:pBdr/>
        <w:spacing w:before="140" w:after="240" w:line="288" w:lineRule="auto"/>
        <w:ind w:left="0" w:right="0"/>
        <w:jc w:val="left"/>
      </w:pPr>
      <w:r>
        <w:rPr>
          <w:rFonts w:ascii="Arial" w:hAnsi="Arial" w:eastAsia="Arial" w:cs="Arial"/>
          <w:color w:val="000000"/>
          <w:sz w:val="20"/>
          <w:szCs w:val="20"/>
        </w:rPr>
        <w:t xml:space="preserve">Sehr geehrter Herr … [Name]!</w:t>
      </w:r>
    </w:p>
    <w:p>
      <w:pPr>
        <w:widowControl w:val="on"/>
        <w:pBdr/>
        <w:spacing w:before="140" w:after="240" w:line="288" w:lineRule="auto"/>
        <w:ind w:left="0" w:right="0"/>
        <w:jc w:val="left"/>
      </w:pPr>
      <w:r>
        <w:rPr>
          <w:rFonts w:ascii="Arial" w:hAnsi="Arial" w:eastAsia="Arial" w:cs="Arial"/>
          <w:color w:val="000000"/>
          <w:sz w:val="20"/>
          <w:szCs w:val="20"/>
        </w:rPr>
        <w:t xml:space="preserve">Am … mussten wir bei der Begehung des Bauvorhabens in 1080 Wien,
Bergdorferstraße 10, bei den von Ihnen erbrachten und
fertiggestellten Malerarbeiten folgende unten angeführte Mängel
feststellen:</w:t>
      </w:r>
    </w:p>
    <w:p>
      <w:pPr>
        <w:widowControl w:val="on"/>
        <w:pBdr/>
        <w:spacing w:before="140" w:after="240" w:line="288" w:lineRule="auto"/>
        <w:ind w:left="0" w:right="0"/>
        <w:jc w:val="left"/>
      </w:pPr>
      <w:r>
        <w:rPr>
          <w:rFonts w:ascii="Arial" w:hAnsi="Arial" w:eastAsia="Arial" w:cs="Arial"/>
          <w:color w:val="000000"/>
          <w:sz w:val="20"/>
          <w:szCs w:val="20"/>
        </w:rPr>
        <w:t xml:space="preserve">(Es folgt eine Aufzählung der einzelnen Mängel: …)</w:t>
      </w:r>
    </w:p>
    <w:p>
      <w:pPr>
        <w:widowControl w:val="on"/>
        <w:pBdr/>
        <w:spacing w:before="140" w:after="240" w:line="288" w:lineRule="auto"/>
        <w:ind w:left="0" w:right="0"/>
        <w:jc w:val="left"/>
      </w:pPr>
      <w:r>
        <w:rPr>
          <w:rFonts w:ascii="Arial" w:hAnsi="Arial" w:eastAsia="Arial" w:cs="Arial"/>
          <w:color w:val="000000"/>
          <w:sz w:val="20"/>
          <w:szCs w:val="20"/>
        </w:rPr>
        <w:t xml:space="preserve">Wir haben diese Mängel innerhalb der Vermutungsfrist
gem § 924 ABGB </w:t>
      </w:r>
      <w:r>
        <w:rPr>
          <w:rFonts w:ascii="Arial" w:hAnsi="Arial" w:eastAsia="Arial" w:cs="Arial"/>
          <w:color w:val="000000"/>
          <w:sz w:val="20"/>
          <w:szCs w:val="20"/>
        </w:rPr>
        <w:t xml:space="preserve">gerügt</w:t>
      </w:r>
      <w:bookmarkStart w:id="11657771" w:name="link1"/>
      <w:bookmarkEnd w:id="11657771"/>
      <w:hyperlink w:anchor="note1" w:history="1">
        <w:r>
          <w:rPr>
            <w:rFonts w:ascii="Arial" w:hAnsi="Arial" w:eastAsia="Arial" w:cs="Arial"/>
            <w:b/>
            <w:bCs/>
            <w:color w:val="006BB6"/>
            <w:position w:val="4"/>
            <w:sz w:val="22"/>
            <w:szCs w:val="22"/>
            <w:vertAlign w:val="superscript"/>
          </w:rPr>
          <w:t xml:space="preserve">1</w:t>
        </w:r>
      </w:hyperlink>
      <w:r>
        <w:rPr>
          <w:rFonts w:ascii="Arial" w:hAnsi="Arial" w:eastAsia="Arial" w:cs="Arial"/>
          <w:color w:val="000000"/>
          <w:sz w:val="20"/>
          <w:szCs w:val="20"/>
        </w:rPr>
        <w:t xml:space="preserve"> und Sie mit Schreiben vom … [Datum] zur
Vornahme der Verbesserung aufgefordert.</w:t>
      </w:r>
    </w:p>
    <w:p>
      <w:pPr>
        <w:widowControl w:val="on"/>
        <w:pBdr/>
        <w:spacing w:before="140" w:after="240" w:line="288" w:lineRule="auto"/>
        <w:ind w:left="0" w:right="0"/>
        <w:jc w:val="left"/>
      </w:pPr>
      <w:r>
        <w:rPr>
          <w:rFonts w:ascii="Arial" w:hAnsi="Arial" w:eastAsia="Arial" w:cs="Arial"/>
          <w:color w:val="000000"/>
          <w:sz w:val="20"/>
          <w:szCs w:val="20"/>
        </w:rPr>
        <w:t xml:space="preserve">Mit Schreiben vom … [Datum] teilten Sie uns mit, dass es sich
bei den oben angeführten Mängeln um unbehebbare und unwesentliche
Mängel handelt und Sie die Behebung dieser Mängel verweigern.</w:t>
      </w:r>
    </w:p>
    <w:p>
      <w:pPr>
        <w:widowControl w:val="on"/>
        <w:pBdr/>
        <w:spacing w:before="140" w:after="240" w:line="288" w:lineRule="auto"/>
        <w:ind w:left="0" w:right="0"/>
        <w:jc w:val="left"/>
      </w:pPr>
      <w:r>
        <w:rPr>
          <w:rFonts w:ascii="Arial" w:hAnsi="Arial" w:eastAsia="Arial" w:cs="Arial"/>
          <w:color w:val="000000"/>
          <w:sz w:val="20"/>
          <w:szCs w:val="20"/>
        </w:rPr>
        <w:t xml:space="preserve">Im Rahmen der Gewährleistung haben wir deshalb einen Anspruch
auf </w:t>
      </w:r>
      <w:r>
        <w:rPr>
          <w:rFonts w:ascii="Arial" w:hAnsi="Arial" w:eastAsia="Arial" w:cs="Arial"/>
          <w:color w:val="000000"/>
          <w:sz w:val="20"/>
          <w:szCs w:val="20"/>
        </w:rPr>
        <w:t xml:space="preserve">Preisminderung.</w:t>
      </w:r>
      <w:bookmarkStart w:id="83208169" w:name="link2"/>
      <w:bookmarkEnd w:id="83208169"/>
      <w:hyperlink w:anchor="note2" w:history="1">
        <w:r>
          <w:rPr>
            <w:rFonts w:ascii="Arial" w:hAnsi="Arial" w:eastAsia="Arial" w:cs="Arial"/>
            <w:b/>
            <w:bCs/>
            <w:color w:val="006BB6"/>
            <w:position w:val="4"/>
            <w:sz w:val="22"/>
            <w:szCs w:val="22"/>
            <w:vertAlign w:val="superscript"/>
          </w:rPr>
          <w:t xml:space="preserve">2</w:t>
        </w:r>
      </w:hyperlink>
    </w:p>
    <w:p>
      <w:pPr>
        <w:widowControl w:val="on"/>
        <w:pBdr/>
        <w:spacing w:before="140" w:after="240" w:line="288" w:lineRule="auto"/>
        <w:ind w:left="0" w:right="0"/>
        <w:jc w:val="left"/>
      </w:pPr>
      <w:r>
        <w:rPr>
          <w:rFonts w:ascii="Arial" w:hAnsi="Arial" w:eastAsia="Arial" w:cs="Arial"/>
          <w:color w:val="000000"/>
          <w:sz w:val="20"/>
          <w:szCs w:val="20"/>
        </w:rPr>
        <w:t xml:space="preserve">Der Anspruch auf Preisminderung beläuft sich auf EUR …
</w:t>
      </w:r>
      <w:r>
        <w:rPr>
          <w:rFonts w:ascii="Arial" w:hAnsi="Arial" w:eastAsia="Arial" w:cs="Arial"/>
          <w:color w:val="000000"/>
          <w:sz w:val="20"/>
          <w:szCs w:val="20"/>
        </w:rPr>
        <w:t xml:space="preserve">[Betrag].</w:t>
      </w:r>
      <w:bookmarkStart w:id="90272990" w:name="link3"/>
      <w:bookmarkEnd w:id="90272990"/>
      <w:hyperlink w:anchor="note3" w:history="1">
        <w:r>
          <w:rPr>
            <w:rFonts w:ascii="Arial" w:hAnsi="Arial" w:eastAsia="Arial" w:cs="Arial"/>
            <w:b/>
            <w:bCs/>
            <w:color w:val="006BB6"/>
            <w:position w:val="4"/>
            <w:sz w:val="22"/>
            <w:szCs w:val="22"/>
            <w:vertAlign w:val="superscript"/>
          </w:rPr>
          <w:t xml:space="preserve">3</w:t>
        </w:r>
      </w:hyperlink>
    </w:p>
    <w:p>
      <w:pPr>
        <w:widowControl w:val="on"/>
        <w:pBdr/>
        <w:spacing w:before="140" w:after="240" w:line="288" w:lineRule="auto"/>
        <w:ind w:left="0" w:right="0"/>
        <w:jc w:val="left"/>
      </w:pPr>
      <w:r>
        <w:rPr>
          <w:rFonts w:ascii="Arial" w:hAnsi="Arial" w:eastAsia="Arial" w:cs="Arial"/>
          <w:color w:val="000000"/>
          <w:sz w:val="20"/>
          <w:szCs w:val="20"/>
        </w:rPr>
        <w:t xml:space="preserve">Aus diesem Grunde fordern wir Sie daher auf, uns den oben
genannten Betrag auf unser Konto bei der … [Name des
Bankinstituts], … [IBAN], innerhalb einer Frist von … [Angabe der
Frist], bis längstens zum … [Datum] zu überweisen.</w:t>
      </w:r>
    </w:p>
    <w:p>
      <w:pPr>
        <w:widowControl w:val="on"/>
        <w:pBdr/>
        <w:spacing w:before="140" w:after="240" w:line="288" w:lineRule="auto"/>
        <w:ind w:left="0" w:right="0"/>
        <w:jc w:val="left"/>
      </w:pPr>
      <w:r>
        <w:rPr>
          <w:rFonts w:ascii="Arial" w:hAnsi="Arial" w:eastAsia="Arial" w:cs="Arial"/>
          <w:color w:val="000000"/>
          <w:sz w:val="20"/>
          <w:szCs w:val="20"/>
        </w:rPr>
        <w:t xml:space="preserve">Sollten Sie die von uns gesetzte Frist ungenützt verstreichen
lassen, behalten wir uns vor, entweder die uns vorliegende
</w:t>
      </w:r>
      <w:r>
        <w:rPr>
          <w:rFonts w:ascii="Arial" w:hAnsi="Arial" w:eastAsia="Arial" w:cs="Arial"/>
          <w:color w:val="000000"/>
          <w:sz w:val="20"/>
          <w:szCs w:val="20"/>
        </w:rPr>
        <w:t xml:space="preserve">Haftrücklassgarantie</w:t>
      </w:r>
      <w:bookmarkStart w:id="45437478" w:name="link4"/>
      <w:bookmarkEnd w:id="45437478"/>
      <w:hyperlink w:anchor="note4" w:history="1">
        <w:r>
          <w:rPr>
            <w:rFonts w:ascii="Arial" w:hAnsi="Arial" w:eastAsia="Arial" w:cs="Arial"/>
            <w:b/>
            <w:bCs/>
            <w:color w:val="006BB6"/>
            <w:position w:val="4"/>
            <w:sz w:val="22"/>
            <w:szCs w:val="22"/>
            <w:vertAlign w:val="superscript"/>
          </w:rPr>
          <w:t xml:space="preserve">4</w:t>
        </w:r>
      </w:hyperlink>
      <w:r>
        <w:rPr>
          <w:rFonts w:ascii="Arial" w:hAnsi="Arial" w:eastAsia="Arial" w:cs="Arial"/>
          <w:color w:val="000000"/>
          <w:sz w:val="20"/>
          <w:szCs w:val="20"/>
        </w:rPr>
        <w:t xml:space="preserve"> zu
beanspruchen oder unsere Ansprüche innerhalb der
Gewährleistungsfrist im gerichtlichen Weg geltend zu machen.</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9023628" w:name="note1"/>
            <w:bookmarkEnd w:id="89023628"/>
            <w:bookmarkStart w:id="1682948152083" w:name="note1"/>
            <w:r>
              <w:rPr>
                <w:rFonts w:ascii="Arial" w:hAnsi="Arial" w:eastAsia="Arial" w:cs="Arial"/>
                <w:b/>
                <w:bCs/>
                <w:color w:val="000000"/>
                <w:position w:val="0"/>
                <w:sz w:val="20"/>
                <w:szCs w:val="20"/>
              </w:rPr>
              <w:t xml:space="preserve">[1]</w:t>
            </w:r>
            <w:bookmarkEnd w:id="168294815208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ABGB besteht keine gesetzliche Verpflichtung, die Mängel zu
rügen. Dies hat zur Folge, dass ein Unterlassen der Rügepflicht
keine Auswirkung auf das Bestehen von Gewährleistungsansprüchen hat
bzw keinen Verlust der Ansprüche bewirkt. Eine Mängelrüge empfiehlt
sich dann, wenn diese innerhalb der Gewährleistungsfrist erhoben
wurde.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Geltungsbereich der ÖNORM B 2110 ist die Erhebung einer
schriftlichen Mängelrüge, ausgenommen bei Verbrauchergeschäften,
verpflichtend. Der Auftraggeber hat dem Werkunternehmer Mängel, die
nicht bereits bei der Übernahme des Werks beanstandet wurden,
frühestens nach deren Bekanntwerden, jedenfalls innerhalb der
vereinbarten Gewährleistungsfrist schriftlich bekanntzugeben.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Verbrauchergeschäften gilt, dass ein auftretender Mangel
gegenüber dem Vertragspartner so rasch wie möglich gerügt werden
muss. Allerdings stellt bei Verbrauchergeschäften die
frühestmögliche Bekanntgabe von Mängeln keine Voraussetzung dar, um
Gewährleistungsansprüche auszuschließen.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diesem Zusammenhang erwähnenswert ist, dass dann, wenn der
Mangel innerhalb von sechs Monaten gerügt wird, vermutet wird, dass
dieser Mangel bereits im Zeitpunkt der Übernahme vorhanden gewesen
ist. Dies gilt allerdings dann nicht, wenn der Mangel mit der Art
der Sache oder des Mangels unvereinbar ist (5.45.3.4. ÖNORM B
2110).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924 ABGB gilt diese Vermutungsfrist bei Hervorkommen
des Mangels innerhalb von sechs Monaten, ist jedoch nicht an eine
Mängelrüge innerhalb dieser Frist gebunden.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1498018" w:name="note2"/>
            <w:bookmarkEnd w:id="41498018"/>
            <w:bookmarkStart w:id="8052553843362" w:name="note2"/>
            <w:r>
              <w:rPr>
                <w:rFonts w:ascii="Arial" w:hAnsi="Arial" w:eastAsia="Arial" w:cs="Arial"/>
                <w:b/>
                <w:bCs/>
                <w:color w:val="000000"/>
                <w:position w:val="0"/>
                <w:sz w:val="20"/>
                <w:szCs w:val="20"/>
              </w:rPr>
              <w:t xml:space="preserve">[2]</w:t>
            </w:r>
            <w:bookmarkEnd w:id="805255384336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Als primärer Gewährleistungsbehelf wird dem Auftraggeber der
Anspruch auf Verbesserung gewährt. Erst dann, wenn die Verbesserung
nicht möglich ist oder mit einem unverhältnismäßigen Aufwand
verbunden ist, besteht ein Anspruch auf Preisminderung, wenn der
Mangel unwesentlich ist.</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422860" w:name="note3"/>
            <w:bookmarkEnd w:id="1422860"/>
            <w:bookmarkStart w:id="8021283827208" w:name="note3"/>
            <w:r>
              <w:rPr>
                <w:rFonts w:ascii="Arial" w:hAnsi="Arial" w:eastAsia="Arial" w:cs="Arial"/>
                <w:b/>
                <w:bCs/>
                <w:color w:val="000000"/>
                <w:position w:val="0"/>
                <w:sz w:val="20"/>
                <w:szCs w:val="20"/>
              </w:rPr>
              <w:t xml:space="preserve">[3]</w:t>
            </w:r>
            <w:bookmarkEnd w:id="802128382720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Anspruch auf Preisminderung wird grundsätzlich nach der so
genannten relativen Berechnungsmethode vorgenommen. Bei der
Ermittlung der Preisminderung wird zunächst auf den Wert der Sache
im mangelfreien Zustand Bedacht genommen. Im Anschluss daran wird
der Wert der Sache im mangelhaften Zustand ermittelt. Die
Preisminderung ergibt sich durch die Differenz des Wertes der Sache
im mangelfreien Zustand und des Wertes der Sache im mangelhaften
Zustand.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besteht für eine Preisminderung nach der relativen
Berechnungsmethode ohne Darlegung besonders
berücksichtigungswürdiger Verkäuferinteressen keine Untergrenze mit
dem Verkehrswert des mangelhaften Verkaufsobjekts.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der Praxis empfiehlt es sich daher, für die Ausmittlung des
Anspruchs auf Preisminderung einen Sachverständigen
beizuziehen.</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573701" w:name="note4"/>
            <w:bookmarkEnd w:id="8573701"/>
            <w:bookmarkStart w:id="9268209153195" w:name="note4"/>
            <w:r>
              <w:rPr>
                <w:rFonts w:ascii="Arial" w:hAnsi="Arial" w:eastAsia="Arial" w:cs="Arial"/>
                <w:b/>
                <w:bCs/>
                <w:color w:val="000000"/>
                <w:position w:val="0"/>
                <w:sz w:val="20"/>
                <w:szCs w:val="20"/>
              </w:rPr>
              <w:t xml:space="preserve">[4]</w:t>
            </w:r>
            <w:bookmarkEnd w:id="926820915319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Als Haftrücklass wird die Sicherstellung für den Fall
verstanden, dass der Auftragnehmer seinen ihn treffenden Pflichten
aus der Gewährleistung nicht vollständig nachkommt. Der
Haftrücklass wird auch dann für die Finanzierung aufgewendet, wenn
der Auftraggeber den Mangel selbst beheben sollte oder durch Dritte
beheben lässt, weil der Auftragnehmer den Preisminderungsanspruch
bestritten hat oder die entsprechenden Überweisungen nicht
vorgenommen hat.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ÖNORM B 2110, 5.48.3.3.: Der Auftraggeber hat das Recht, sich
aus dem Haftrücklass für seine Gewährleistungsansprüche schadlos zu
halten.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ÖNORM B 2110, 5.48.3.1.: Es kann ein Haftrücklass von 2 %
von der Schlussrechnungssumme bzw Teilschlussrechnungssumme
(Gesamtpreis zuzüglich Umsatzsteuer) seitens des Auftraggebers
einbehalten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Außerhalb des Geltungsbereichs der ÖNORM B 2110 sind
Haftrücklässe in der Höhe von 3 % üblich.</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216064">
    <w:multiLevelType w:val="hybridMultilevel"/>
    <w:lvl w:ilvl="0" w:tplc="43968422">
      <w:start w:val="1"/>
      <w:numFmt w:val="decimal"/>
      <w:lvlText w:val="%1."/>
      <w:lvlJc w:val="left"/>
      <w:pPr>
        <w:ind w:left="720" w:hanging="360"/>
      </w:pPr>
    </w:lvl>
    <w:lvl w:ilvl="1" w:tplc="43968422" w:tentative="1">
      <w:start w:val="1"/>
      <w:numFmt w:val="lowerLetter"/>
      <w:lvlText w:val="%2."/>
      <w:lvlJc w:val="left"/>
      <w:pPr>
        <w:ind w:left="1440" w:hanging="360"/>
      </w:pPr>
    </w:lvl>
    <w:lvl w:ilvl="2" w:tplc="43968422" w:tentative="1">
      <w:start w:val="1"/>
      <w:numFmt w:val="lowerRoman"/>
      <w:lvlText w:val="%3."/>
      <w:lvlJc w:val="right"/>
      <w:pPr>
        <w:ind w:left="2160" w:hanging="180"/>
      </w:pPr>
    </w:lvl>
    <w:lvl w:ilvl="3" w:tplc="43968422" w:tentative="1">
      <w:start w:val="1"/>
      <w:numFmt w:val="decimal"/>
      <w:lvlText w:val="%4."/>
      <w:lvlJc w:val="left"/>
      <w:pPr>
        <w:ind w:left="2880" w:hanging="360"/>
      </w:pPr>
    </w:lvl>
    <w:lvl w:ilvl="4" w:tplc="43968422" w:tentative="1">
      <w:start w:val="1"/>
      <w:numFmt w:val="lowerLetter"/>
      <w:lvlText w:val="%5."/>
      <w:lvlJc w:val="left"/>
      <w:pPr>
        <w:ind w:left="3600" w:hanging="360"/>
      </w:pPr>
    </w:lvl>
    <w:lvl w:ilvl="5" w:tplc="43968422" w:tentative="1">
      <w:start w:val="1"/>
      <w:numFmt w:val="lowerRoman"/>
      <w:lvlText w:val="%6."/>
      <w:lvlJc w:val="right"/>
      <w:pPr>
        <w:ind w:left="4320" w:hanging="180"/>
      </w:pPr>
    </w:lvl>
    <w:lvl w:ilvl="6" w:tplc="43968422" w:tentative="1">
      <w:start w:val="1"/>
      <w:numFmt w:val="decimal"/>
      <w:lvlText w:val="%7."/>
      <w:lvlJc w:val="left"/>
      <w:pPr>
        <w:ind w:left="5040" w:hanging="360"/>
      </w:pPr>
    </w:lvl>
    <w:lvl w:ilvl="7" w:tplc="43968422" w:tentative="1">
      <w:start w:val="1"/>
      <w:numFmt w:val="lowerLetter"/>
      <w:lvlText w:val="%8."/>
      <w:lvlJc w:val="left"/>
      <w:pPr>
        <w:ind w:left="5760" w:hanging="360"/>
      </w:pPr>
    </w:lvl>
    <w:lvl w:ilvl="8" w:tplc="43968422" w:tentative="1">
      <w:start w:val="1"/>
      <w:numFmt w:val="lowerRoman"/>
      <w:lvlText w:val="%9."/>
      <w:lvlJc w:val="right"/>
      <w:pPr>
        <w:ind w:left="6480" w:hanging="180"/>
      </w:pPr>
    </w:lvl>
  </w:abstractNum>
  <w:abstractNum w:abstractNumId="92216063">
    <w:multiLevelType w:val="hybridMultilevel"/>
    <w:lvl w:ilvl="0" w:tplc="770010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216063">
    <w:abstractNumId w:val="92216063"/>
  </w:num>
  <w:num w:numId="92216064">
    <w:abstractNumId w:val="922160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81872747" Type="http://schemas.openxmlformats.org/officeDocument/2006/relationships/numbering" Target="numbering.xml"/><Relationship Id="rId42673995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